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23B" w:rsidRPr="00845BEF" w:rsidRDefault="00CF223B" w:rsidP="00CF223B">
      <w:pPr>
        <w:spacing w:after="0" w:line="240" w:lineRule="auto"/>
        <w:ind w:left="851" w:right="996"/>
        <w:rPr>
          <w:rFonts w:ascii="Times New Roman" w:hAnsi="Times New Roman"/>
        </w:rPr>
      </w:pPr>
      <w:r w:rsidRPr="00845BEF">
        <w:rPr>
          <w:rFonts w:ascii="Times New Roman" w:hAnsi="Times New Roman"/>
          <w:b/>
          <w:noProof/>
          <w:sz w:val="34"/>
          <w:szCs w:val="34"/>
          <w:lang w:val="en-US"/>
        </w:rPr>
        <w:drawing>
          <wp:inline distT="0" distB="0" distL="0" distR="0" wp14:anchorId="1B5BEC30" wp14:editId="3080A350">
            <wp:extent cx="752475" cy="571500"/>
            <wp:effectExtent l="0" t="0" r="9525" b="0"/>
            <wp:docPr id="3" name="Picture 3" descr="C:\Users\user\AppData\Local\Packages\5319275A.WhatsAppDesktop_cv1g1gvanyjgm\TempState\CE4FFB5B08F4F974656A81C92D3C824E\WhatsApp Image 2024-01-23 at 23.14.17_fae97c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CE4FFB5B08F4F974656A81C92D3C824E\WhatsApp Image 2024-01-23 at 23.14.17_fae97c6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752475" cy="571500"/>
                    </a:xfrm>
                    <a:prstGeom prst="rect">
                      <a:avLst/>
                    </a:prstGeom>
                    <a:noFill/>
                    <a:ln>
                      <a:noFill/>
                    </a:ln>
                  </pic:spPr>
                </pic:pic>
              </a:graphicData>
            </a:graphic>
          </wp:inline>
        </w:drawing>
      </w:r>
      <w:r w:rsidR="00A82C76">
        <w:rPr>
          <w:noProof/>
          <w:lang w:val="en-US"/>
        </w:rPr>
        <mc:AlternateContent>
          <mc:Choice Requires="wps">
            <w:drawing>
              <wp:anchor distT="4294967295" distB="4294967295" distL="114300" distR="114300" simplePos="0" relativeHeight="251659264" behindDoc="0" locked="0" layoutInCell="1" allowOverlap="1">
                <wp:simplePos x="0" y="0"/>
                <wp:positionH relativeFrom="column">
                  <wp:posOffset>1257300</wp:posOffset>
                </wp:positionH>
                <wp:positionV relativeFrom="paragraph">
                  <wp:posOffset>426719</wp:posOffset>
                </wp:positionV>
                <wp:extent cx="4162425" cy="0"/>
                <wp:effectExtent l="0" t="0" r="28575" b="190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EFFD4" id="_x0000_t32" coordsize="21600,21600" o:spt="32" o:oned="t" path="m,l21600,21600e" filled="f">
                <v:path arrowok="t" fillok="f" o:connecttype="none"/>
                <o:lock v:ext="edit" shapetype="t"/>
              </v:shapetype>
              <v:shape id="AutoShape 15" o:spid="_x0000_s1026" type="#_x0000_t32" style="position:absolute;margin-left:99pt;margin-top:33.6pt;width:327.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0MHA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"/>
            </w:pict>
          </mc:Fallback>
        </mc:AlternateContent>
      </w:r>
      <w:r>
        <w:rPr>
          <w:rFonts w:ascii="Times New Roman" w:hAnsi="Times New Roman"/>
        </w:rPr>
        <w:t xml:space="preserve">    Fountain University Law Journal (FULAJ) (2024) 1(2) 44</w:t>
      </w:r>
      <w:r w:rsidR="001630CA">
        <w:rPr>
          <w:rFonts w:ascii="Times New Roman" w:hAnsi="Times New Roman"/>
        </w:rPr>
        <w:t>-56</w:t>
      </w:r>
    </w:p>
    <w:p w:rsidR="00CF223B" w:rsidRPr="00845BEF" w:rsidRDefault="00CF223B" w:rsidP="00CF223B">
      <w:pPr>
        <w:tabs>
          <w:tab w:val="left" w:pos="7797"/>
        </w:tabs>
        <w:spacing w:after="0" w:line="240" w:lineRule="auto"/>
        <w:ind w:left="993" w:right="996"/>
        <w:rPr>
          <w:rFonts w:ascii="Times New Roman" w:hAnsi="Times New Roman"/>
        </w:rPr>
      </w:pPr>
      <w:r>
        <w:rPr>
          <w:rFonts w:ascii="Times New Roman" w:hAnsi="Times New Roman"/>
        </w:rPr>
        <w:t xml:space="preserve">             A </w:t>
      </w:r>
      <w:r w:rsidRPr="00845BEF">
        <w:rPr>
          <w:rFonts w:ascii="Times New Roman" w:hAnsi="Times New Roman"/>
        </w:rPr>
        <w:t>Publi</w:t>
      </w:r>
      <w:r>
        <w:rPr>
          <w:rFonts w:ascii="Times New Roman" w:hAnsi="Times New Roman"/>
        </w:rPr>
        <w:t xml:space="preserve">cation of </w:t>
      </w:r>
      <w:r w:rsidRPr="00845BEF">
        <w:rPr>
          <w:rFonts w:ascii="Times New Roman" w:hAnsi="Times New Roman"/>
        </w:rPr>
        <w:t xml:space="preserve">College of Law, Fountain University, </w:t>
      </w:r>
      <w:proofErr w:type="spellStart"/>
      <w:r w:rsidRPr="00845BEF">
        <w:rPr>
          <w:rFonts w:ascii="Times New Roman" w:hAnsi="Times New Roman"/>
        </w:rPr>
        <w:t>Osogbo</w:t>
      </w:r>
      <w:proofErr w:type="spellEnd"/>
      <w:r w:rsidRPr="00845BEF">
        <w:rPr>
          <w:rFonts w:ascii="Times New Roman" w:hAnsi="Times New Roman"/>
        </w:rPr>
        <w:t>, Nigeria</w:t>
      </w:r>
    </w:p>
    <w:p w:rsidR="00CF223B" w:rsidRPr="00845BEF" w:rsidRDefault="00CF223B" w:rsidP="00CF223B">
      <w:pPr>
        <w:tabs>
          <w:tab w:val="left" w:pos="7797"/>
        </w:tabs>
        <w:spacing w:after="0" w:line="240" w:lineRule="auto"/>
        <w:ind w:left="993" w:right="996"/>
        <w:rPr>
          <w:rFonts w:ascii="Times New Roman" w:hAnsi="Times New Roman"/>
        </w:rPr>
      </w:pPr>
      <w:r w:rsidRPr="00845BEF">
        <w:rPr>
          <w:rFonts w:ascii="Times New Roman" w:hAnsi="Times New Roman"/>
        </w:rPr>
        <w:t xml:space="preserve">                                  </w:t>
      </w:r>
      <w:hyperlink r:id="rId8" w:history="1">
        <w:r w:rsidRPr="00845BEF">
          <w:rPr>
            <w:rStyle w:val="Hyperlink"/>
            <w:rFonts w:ascii="Times New Roman" w:hAnsi="Times New Roman"/>
          </w:rPr>
          <w:t>https://fountainjournals.com/index.php/FULAJ/index</w:t>
        </w:r>
      </w:hyperlink>
    </w:p>
    <w:p w:rsidR="00CF223B" w:rsidRPr="00845BEF" w:rsidRDefault="00A82C76" w:rsidP="00CF223B">
      <w:pPr>
        <w:widowControl w:val="0"/>
        <w:autoSpaceDE w:val="0"/>
        <w:autoSpaceDN w:val="0"/>
        <w:spacing w:after="0" w:line="240" w:lineRule="auto"/>
        <w:ind w:left="993" w:right="996" w:hanging="77"/>
        <w:rPr>
          <w:rFonts w:ascii="Times New Roman" w:eastAsia="Times New Roman" w:hAnsi="Times New Roman"/>
          <w:sz w:val="16"/>
        </w:rPr>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1203960</wp:posOffset>
                </wp:positionH>
                <wp:positionV relativeFrom="paragraph">
                  <wp:posOffset>21589</wp:posOffset>
                </wp:positionV>
                <wp:extent cx="4162425" cy="0"/>
                <wp:effectExtent l="0" t="0" r="28575" b="1905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9E97B" id="AutoShape 16" o:spid="_x0000_s1026" type="#_x0000_t32" style="position:absolute;margin-left:94.8pt;margin-top:1.7pt;width:327.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2og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D/MZjCsgrFI7GzqkJ/VsHjX94ZDSVUdUy2P0y9lAchYykjcp4eIMVNkPXzWDGAIF&#10;4rBOje0DJIwBneJOzred8JNHFD7m2Xya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"/>
            </w:pict>
          </mc:Fallback>
        </mc:AlternateContent>
      </w:r>
    </w:p>
    <w:p w:rsidR="00CF223B" w:rsidRPr="004D166C" w:rsidRDefault="00CF223B" w:rsidP="00CF223B">
      <w:pPr>
        <w:widowControl w:val="0"/>
        <w:autoSpaceDE w:val="0"/>
        <w:autoSpaceDN w:val="0"/>
        <w:spacing w:after="0" w:line="240" w:lineRule="auto"/>
        <w:ind w:left="993" w:right="996" w:hanging="77"/>
        <w:rPr>
          <w:rFonts w:ascii="Times New Roman" w:eastAsia="Times New Roman" w:hAnsi="Times New Roman"/>
          <w:sz w:val="16"/>
        </w:rPr>
      </w:pPr>
    </w:p>
    <w:p w:rsidR="00381B24" w:rsidRDefault="00381B24" w:rsidP="00381B24">
      <w:pPr>
        <w:spacing w:after="0" w:line="240" w:lineRule="auto"/>
        <w:jc w:val="center"/>
        <w:rPr>
          <w:rFonts w:ascii="Times New Roman" w:eastAsia="MS Mincho" w:hAnsi="Times New Roman"/>
          <w:b/>
          <w:color w:val="000000" w:themeColor="text1"/>
          <w:sz w:val="24"/>
          <w:szCs w:val="24"/>
        </w:rPr>
      </w:pPr>
      <w:r>
        <w:rPr>
          <w:rFonts w:ascii="Times New Roman" w:eastAsia="MS Mincho" w:hAnsi="Times New Roman"/>
          <w:b/>
          <w:color w:val="000000" w:themeColor="text1"/>
          <w:sz w:val="24"/>
          <w:szCs w:val="24"/>
        </w:rPr>
        <w:t>REVISITING THE</w:t>
      </w:r>
      <w:r w:rsidRPr="00AC1938">
        <w:rPr>
          <w:rFonts w:ascii="Times New Roman" w:eastAsia="MS Mincho" w:hAnsi="Times New Roman"/>
          <w:b/>
          <w:color w:val="000000" w:themeColor="text1"/>
          <w:sz w:val="24"/>
          <w:szCs w:val="24"/>
        </w:rPr>
        <w:t xml:space="preserve"> CONCEPT OF JUSTICE</w:t>
      </w:r>
      <w:r>
        <w:rPr>
          <w:rFonts w:ascii="Times New Roman" w:eastAsia="MS Mincho" w:hAnsi="Times New Roman"/>
          <w:b/>
          <w:color w:val="000000" w:themeColor="text1"/>
          <w:sz w:val="24"/>
          <w:szCs w:val="24"/>
        </w:rPr>
        <w:t xml:space="preserve"> IN INTERNATIONAL INVESTMENT ARBITRATION: A WAKE-UP CALL TO SAVE A DYING SYSTEM</w:t>
      </w:r>
    </w:p>
    <w:p w:rsidR="00CF223B" w:rsidRDefault="00CF223B" w:rsidP="00381B24">
      <w:pPr>
        <w:spacing w:after="0" w:line="240" w:lineRule="auto"/>
        <w:jc w:val="center"/>
        <w:rPr>
          <w:rFonts w:ascii="Times New Roman" w:eastAsia="MS Mincho" w:hAnsi="Times New Roman"/>
          <w:b/>
          <w:color w:val="000000" w:themeColor="text1"/>
          <w:sz w:val="24"/>
          <w:szCs w:val="24"/>
        </w:rPr>
      </w:pPr>
    </w:p>
    <w:p w:rsidR="00CF223B" w:rsidRDefault="00CF223B" w:rsidP="00381B24">
      <w:pPr>
        <w:spacing w:after="0" w:line="240" w:lineRule="auto"/>
        <w:jc w:val="center"/>
        <w:rPr>
          <w:rFonts w:ascii="Times New Roman" w:eastAsia="MS Mincho" w:hAnsi="Times New Roman"/>
          <w:color w:val="000000" w:themeColor="text1"/>
          <w:sz w:val="24"/>
          <w:szCs w:val="24"/>
        </w:rPr>
      </w:pPr>
      <w:r w:rsidRPr="00CF223B">
        <w:rPr>
          <w:rFonts w:ascii="Times New Roman" w:eastAsia="MS Mincho" w:hAnsi="Times New Roman"/>
          <w:color w:val="000000" w:themeColor="text1"/>
          <w:sz w:val="24"/>
          <w:szCs w:val="24"/>
        </w:rPr>
        <w:t>By</w:t>
      </w:r>
    </w:p>
    <w:p w:rsidR="00CF223B" w:rsidRPr="00CF223B" w:rsidRDefault="00CF223B" w:rsidP="00381B24">
      <w:pPr>
        <w:spacing w:after="0" w:line="240" w:lineRule="auto"/>
        <w:jc w:val="center"/>
        <w:rPr>
          <w:rFonts w:ascii="Times New Roman" w:eastAsia="MS Mincho" w:hAnsi="Times New Roman"/>
          <w:bCs/>
          <w:sz w:val="24"/>
          <w:szCs w:val="24"/>
          <w:lang w:eastAsia="ja-JP"/>
        </w:rPr>
      </w:pPr>
      <w:r w:rsidRPr="00CF223B">
        <w:rPr>
          <w:rFonts w:ascii="Times New Roman" w:eastAsia="MS Mincho" w:hAnsi="Times New Roman"/>
          <w:bCs/>
          <w:sz w:val="24"/>
          <w:szCs w:val="24"/>
          <w:lang w:eastAsia="ja-JP"/>
        </w:rPr>
        <w:t xml:space="preserve">Professor </w:t>
      </w:r>
      <w:proofErr w:type="spellStart"/>
      <w:r w:rsidRPr="00CF223B">
        <w:rPr>
          <w:rFonts w:ascii="Times New Roman" w:eastAsia="MS Mincho" w:hAnsi="Times New Roman"/>
          <w:bCs/>
          <w:sz w:val="24"/>
          <w:szCs w:val="24"/>
          <w:lang w:eastAsia="ja-JP"/>
        </w:rPr>
        <w:t>Olusesan</w:t>
      </w:r>
      <w:proofErr w:type="spellEnd"/>
      <w:r w:rsidRPr="00CF223B">
        <w:rPr>
          <w:rFonts w:ascii="Times New Roman" w:eastAsia="MS Mincho" w:hAnsi="Times New Roman"/>
          <w:bCs/>
          <w:sz w:val="24"/>
          <w:szCs w:val="24"/>
          <w:lang w:eastAsia="ja-JP"/>
        </w:rPr>
        <w:t xml:space="preserve"> </w:t>
      </w:r>
      <w:proofErr w:type="spellStart"/>
      <w:r w:rsidRPr="00CF223B">
        <w:rPr>
          <w:rFonts w:ascii="Times New Roman" w:eastAsia="MS Mincho" w:hAnsi="Times New Roman"/>
          <w:bCs/>
          <w:sz w:val="24"/>
          <w:szCs w:val="24"/>
          <w:lang w:eastAsia="ja-JP"/>
        </w:rPr>
        <w:t>Oliyide</w:t>
      </w:r>
      <w:proofErr w:type="spellEnd"/>
      <w:r w:rsidR="00445942">
        <w:rPr>
          <w:rFonts w:ascii="Times New Roman" w:eastAsia="MS Mincho" w:hAnsi="Times New Roman"/>
          <w:bCs/>
          <w:sz w:val="24"/>
          <w:szCs w:val="24"/>
          <w:lang w:eastAsia="ja-JP"/>
        </w:rPr>
        <w:t>,*</w:t>
      </w:r>
    </w:p>
    <w:p w:rsidR="00CF223B" w:rsidRPr="00CF223B" w:rsidRDefault="00CF223B" w:rsidP="00381B24">
      <w:pPr>
        <w:spacing w:after="0" w:line="240" w:lineRule="auto"/>
        <w:jc w:val="center"/>
        <w:rPr>
          <w:rFonts w:ascii="Times New Roman" w:eastAsia="MS Mincho" w:hAnsi="Times New Roman"/>
          <w:bCs/>
          <w:sz w:val="24"/>
          <w:szCs w:val="24"/>
          <w:lang w:eastAsia="ja-JP"/>
        </w:rPr>
      </w:pPr>
    </w:p>
    <w:p w:rsidR="00CF223B" w:rsidRPr="00CF223B" w:rsidRDefault="00CF223B" w:rsidP="00381B24">
      <w:pPr>
        <w:spacing w:after="0" w:line="240" w:lineRule="auto"/>
        <w:jc w:val="center"/>
        <w:rPr>
          <w:rFonts w:ascii="Times New Roman" w:eastAsia="MS Mincho" w:hAnsi="Times New Roman"/>
          <w:bCs/>
          <w:sz w:val="24"/>
          <w:szCs w:val="24"/>
          <w:lang w:eastAsia="ja-JP"/>
        </w:rPr>
      </w:pPr>
      <w:r w:rsidRPr="00CF223B">
        <w:rPr>
          <w:rFonts w:ascii="Times New Roman" w:eastAsia="MS Mincho" w:hAnsi="Times New Roman"/>
          <w:bCs/>
          <w:sz w:val="24"/>
          <w:szCs w:val="24"/>
          <w:lang w:eastAsia="ja-JP"/>
        </w:rPr>
        <w:t xml:space="preserve">Francis </w:t>
      </w:r>
      <w:proofErr w:type="spellStart"/>
      <w:r w:rsidRPr="00CF223B">
        <w:rPr>
          <w:rFonts w:ascii="Times New Roman" w:eastAsia="MS Mincho" w:hAnsi="Times New Roman"/>
          <w:bCs/>
          <w:sz w:val="24"/>
          <w:szCs w:val="24"/>
          <w:lang w:eastAsia="ja-JP"/>
        </w:rPr>
        <w:t>Ohiwere</w:t>
      </w:r>
      <w:proofErr w:type="spellEnd"/>
      <w:r w:rsidRPr="00CF223B">
        <w:rPr>
          <w:rFonts w:ascii="Times New Roman" w:eastAsia="MS Mincho" w:hAnsi="Times New Roman"/>
          <w:bCs/>
          <w:sz w:val="24"/>
          <w:szCs w:val="24"/>
          <w:lang w:eastAsia="ja-JP"/>
        </w:rPr>
        <w:t xml:space="preserve"> </w:t>
      </w:r>
      <w:proofErr w:type="spellStart"/>
      <w:r w:rsidRPr="00CF223B">
        <w:rPr>
          <w:rFonts w:ascii="Times New Roman" w:eastAsia="MS Mincho" w:hAnsi="Times New Roman"/>
          <w:bCs/>
          <w:sz w:val="24"/>
          <w:szCs w:val="24"/>
          <w:lang w:eastAsia="ja-JP"/>
        </w:rPr>
        <w:t>Oleghe</w:t>
      </w:r>
      <w:proofErr w:type="spellEnd"/>
      <w:r w:rsidR="00445942">
        <w:rPr>
          <w:rFonts w:ascii="Times New Roman" w:eastAsia="MS Mincho" w:hAnsi="Times New Roman"/>
          <w:bCs/>
          <w:sz w:val="24"/>
          <w:szCs w:val="24"/>
          <w:lang w:eastAsia="ja-JP"/>
        </w:rPr>
        <w:t>**</w:t>
      </w:r>
    </w:p>
    <w:p w:rsidR="00CF223B" w:rsidRPr="00CF223B" w:rsidRDefault="00CF223B" w:rsidP="00381B24">
      <w:pPr>
        <w:spacing w:after="0" w:line="240" w:lineRule="auto"/>
        <w:jc w:val="center"/>
        <w:rPr>
          <w:rFonts w:ascii="Times New Roman" w:eastAsia="MS Mincho" w:hAnsi="Times New Roman"/>
          <w:bCs/>
          <w:sz w:val="24"/>
          <w:szCs w:val="24"/>
          <w:lang w:eastAsia="ja-JP"/>
        </w:rPr>
      </w:pPr>
      <w:r w:rsidRPr="00CF223B">
        <w:rPr>
          <w:rFonts w:ascii="Times New Roman" w:eastAsia="MS Mincho" w:hAnsi="Times New Roman"/>
          <w:bCs/>
          <w:sz w:val="24"/>
          <w:szCs w:val="24"/>
          <w:lang w:eastAsia="ja-JP"/>
        </w:rPr>
        <w:t>&amp;</w:t>
      </w:r>
    </w:p>
    <w:p w:rsidR="00CF223B" w:rsidRPr="00CF223B" w:rsidRDefault="00CF223B" w:rsidP="00381B24">
      <w:pPr>
        <w:spacing w:after="0" w:line="240" w:lineRule="auto"/>
        <w:jc w:val="center"/>
        <w:rPr>
          <w:rFonts w:ascii="Times New Roman" w:eastAsia="MS Mincho" w:hAnsi="Times New Roman"/>
          <w:color w:val="000000" w:themeColor="text1"/>
          <w:sz w:val="24"/>
          <w:szCs w:val="24"/>
        </w:rPr>
      </w:pPr>
      <w:r w:rsidRPr="00CF223B">
        <w:rPr>
          <w:rFonts w:ascii="Times New Roman" w:eastAsia="MS Mincho" w:hAnsi="Times New Roman"/>
          <w:bCs/>
          <w:sz w:val="24"/>
          <w:szCs w:val="24"/>
          <w:lang w:eastAsia="ja-JP"/>
        </w:rPr>
        <w:t xml:space="preserve">Professor </w:t>
      </w:r>
      <w:proofErr w:type="spellStart"/>
      <w:r w:rsidRPr="00CF223B">
        <w:rPr>
          <w:rFonts w:ascii="Times New Roman" w:eastAsia="MS Mincho" w:hAnsi="Times New Roman"/>
          <w:bCs/>
          <w:sz w:val="24"/>
          <w:szCs w:val="24"/>
          <w:lang w:eastAsia="ja-JP"/>
        </w:rPr>
        <w:t>Yinka</w:t>
      </w:r>
      <w:proofErr w:type="spellEnd"/>
      <w:r w:rsidRPr="00CF223B">
        <w:rPr>
          <w:rFonts w:ascii="Times New Roman" w:eastAsia="MS Mincho" w:hAnsi="Times New Roman"/>
          <w:bCs/>
          <w:sz w:val="24"/>
          <w:szCs w:val="24"/>
          <w:lang w:eastAsia="ja-JP"/>
        </w:rPr>
        <w:t xml:space="preserve"> </w:t>
      </w:r>
      <w:proofErr w:type="spellStart"/>
      <w:r w:rsidRPr="00CF223B">
        <w:rPr>
          <w:rFonts w:ascii="Times New Roman" w:eastAsia="MS Mincho" w:hAnsi="Times New Roman"/>
          <w:bCs/>
          <w:sz w:val="24"/>
          <w:szCs w:val="24"/>
          <w:lang w:eastAsia="ja-JP"/>
        </w:rPr>
        <w:t>Olomojobi</w:t>
      </w:r>
      <w:proofErr w:type="spellEnd"/>
      <w:r w:rsidR="00445942">
        <w:rPr>
          <w:rFonts w:ascii="Times New Roman" w:eastAsia="MS Mincho" w:hAnsi="Times New Roman"/>
          <w:bCs/>
          <w:sz w:val="24"/>
          <w:szCs w:val="24"/>
          <w:lang w:eastAsia="ja-JP"/>
        </w:rPr>
        <w:t>***</w:t>
      </w:r>
    </w:p>
    <w:p w:rsidR="00A10B17" w:rsidRPr="00CF223B" w:rsidRDefault="00A10B17" w:rsidP="00381B24">
      <w:pPr>
        <w:spacing w:after="0" w:line="240" w:lineRule="auto"/>
        <w:jc w:val="center"/>
        <w:rPr>
          <w:rFonts w:ascii="Times New Roman" w:eastAsia="MS Mincho" w:hAnsi="Times New Roman"/>
          <w:b/>
          <w:color w:val="000000" w:themeColor="text1"/>
          <w:sz w:val="24"/>
          <w:szCs w:val="24"/>
        </w:rPr>
      </w:pPr>
    </w:p>
    <w:p w:rsidR="00381B24" w:rsidRDefault="00381B24" w:rsidP="00381B24">
      <w:pPr>
        <w:spacing w:after="0" w:line="240" w:lineRule="auto"/>
        <w:jc w:val="center"/>
        <w:rPr>
          <w:rFonts w:ascii="Times New Roman" w:eastAsia="MS Mincho" w:hAnsi="Times New Roman"/>
          <w:b/>
          <w:color w:val="000000" w:themeColor="text1"/>
          <w:sz w:val="24"/>
          <w:szCs w:val="24"/>
        </w:rPr>
      </w:pPr>
    </w:p>
    <w:p w:rsidR="00416207" w:rsidRPr="00416207" w:rsidRDefault="00416207" w:rsidP="00CF223B">
      <w:pPr>
        <w:spacing w:after="0" w:line="360" w:lineRule="auto"/>
        <w:ind w:left="1134" w:right="804"/>
        <w:rPr>
          <w:rFonts w:ascii="Times New Roman" w:hAnsi="Times New Roman"/>
          <w:b/>
          <w:bCs/>
          <w:color w:val="000000" w:themeColor="text1"/>
          <w:sz w:val="24"/>
          <w:szCs w:val="24"/>
        </w:rPr>
      </w:pPr>
      <w:r>
        <w:rPr>
          <w:rFonts w:ascii="Times New Roman" w:hAnsi="Times New Roman"/>
          <w:b/>
          <w:bCs/>
          <w:color w:val="000000" w:themeColor="text1"/>
          <w:sz w:val="24"/>
          <w:szCs w:val="24"/>
        </w:rPr>
        <w:t>Abstract</w:t>
      </w:r>
      <w:r w:rsidRPr="00416207">
        <w:rPr>
          <w:rFonts w:ascii="Times New Roman" w:hAnsi="Times New Roman"/>
          <w:b/>
          <w:bCs/>
          <w:color w:val="000000" w:themeColor="text1"/>
          <w:sz w:val="24"/>
          <w:szCs w:val="24"/>
        </w:rPr>
        <w:tab/>
      </w:r>
    </w:p>
    <w:p w:rsidR="00B00C58" w:rsidRPr="00CF223B" w:rsidRDefault="00416207" w:rsidP="00CF223B">
      <w:pPr>
        <w:spacing w:after="0" w:line="240" w:lineRule="auto"/>
        <w:ind w:left="1134" w:right="804"/>
        <w:jc w:val="both"/>
        <w:rPr>
          <w:rFonts w:ascii="Times New Roman" w:eastAsia="MS Mincho" w:hAnsi="Times New Roman"/>
          <w:i/>
          <w:color w:val="000000" w:themeColor="text1"/>
          <w:sz w:val="24"/>
          <w:szCs w:val="24"/>
          <w:lang w:eastAsia="ja-JP"/>
        </w:rPr>
      </w:pPr>
      <w:r w:rsidRPr="00CF223B">
        <w:rPr>
          <w:rFonts w:ascii="Times New Roman" w:eastAsia="MS Mincho" w:hAnsi="Times New Roman"/>
          <w:i/>
          <w:color w:val="000000" w:themeColor="text1"/>
          <w:sz w:val="24"/>
          <w:szCs w:val="24"/>
          <w:lang w:eastAsia="ja-JP"/>
        </w:rPr>
        <w:t>Agai</w:t>
      </w:r>
      <w:r w:rsidR="007A2AD3" w:rsidRPr="00CF223B">
        <w:rPr>
          <w:rFonts w:ascii="Times New Roman" w:eastAsia="MS Mincho" w:hAnsi="Times New Roman"/>
          <w:i/>
          <w:color w:val="000000" w:themeColor="text1"/>
          <w:sz w:val="24"/>
          <w:szCs w:val="24"/>
          <w:lang w:eastAsia="ja-JP"/>
        </w:rPr>
        <w:t>n</w:t>
      </w:r>
      <w:r w:rsidRPr="00CF223B">
        <w:rPr>
          <w:rFonts w:ascii="Times New Roman" w:eastAsia="MS Mincho" w:hAnsi="Times New Roman"/>
          <w:i/>
          <w:color w:val="000000" w:themeColor="text1"/>
          <w:sz w:val="24"/>
          <w:szCs w:val="24"/>
          <w:lang w:eastAsia="ja-JP"/>
        </w:rPr>
        <w:t xml:space="preserve">st the backdrop of </w:t>
      </w:r>
      <w:r w:rsidR="00A81ABA" w:rsidRPr="00CF223B">
        <w:rPr>
          <w:rFonts w:ascii="Times New Roman" w:eastAsia="MS Mincho" w:hAnsi="Times New Roman"/>
          <w:i/>
          <w:color w:val="000000" w:themeColor="text1"/>
          <w:sz w:val="24"/>
          <w:szCs w:val="24"/>
          <w:lang w:eastAsia="ja-JP"/>
        </w:rPr>
        <w:t xml:space="preserve">the </w:t>
      </w:r>
      <w:r w:rsidRPr="00CF223B">
        <w:rPr>
          <w:rFonts w:ascii="Times New Roman" w:eastAsia="MS Mincho" w:hAnsi="Times New Roman"/>
          <w:i/>
          <w:color w:val="000000" w:themeColor="text1"/>
          <w:sz w:val="24"/>
          <w:szCs w:val="24"/>
          <w:lang w:eastAsia="ja-JP"/>
        </w:rPr>
        <w:t>rising popularity of arbitration in settling international commercial disputes and increasing access to justice, gen</w:t>
      </w:r>
      <w:r w:rsidR="007A2AD3" w:rsidRPr="00CF223B">
        <w:rPr>
          <w:rFonts w:ascii="Times New Roman" w:eastAsia="MS Mincho" w:hAnsi="Times New Roman"/>
          <w:i/>
          <w:color w:val="000000" w:themeColor="text1"/>
          <w:sz w:val="24"/>
          <w:szCs w:val="24"/>
          <w:lang w:eastAsia="ja-JP"/>
        </w:rPr>
        <w:t>erally, and the relevance of In</w:t>
      </w:r>
      <w:r w:rsidRPr="00CF223B">
        <w:rPr>
          <w:rFonts w:ascii="Times New Roman" w:eastAsia="MS Mincho" w:hAnsi="Times New Roman"/>
          <w:i/>
          <w:color w:val="000000" w:themeColor="text1"/>
          <w:sz w:val="24"/>
          <w:szCs w:val="24"/>
          <w:lang w:eastAsia="ja-JP"/>
        </w:rPr>
        <w:t>v</w:t>
      </w:r>
      <w:r w:rsidR="007A2AD3" w:rsidRPr="00CF223B">
        <w:rPr>
          <w:rFonts w:ascii="Times New Roman" w:eastAsia="MS Mincho" w:hAnsi="Times New Roman"/>
          <w:i/>
          <w:color w:val="000000" w:themeColor="text1"/>
          <w:sz w:val="24"/>
          <w:szCs w:val="24"/>
          <w:lang w:eastAsia="ja-JP"/>
        </w:rPr>
        <w:t>e</w:t>
      </w:r>
      <w:r w:rsidRPr="00CF223B">
        <w:rPr>
          <w:rFonts w:ascii="Times New Roman" w:eastAsia="MS Mincho" w:hAnsi="Times New Roman"/>
          <w:i/>
          <w:color w:val="000000" w:themeColor="text1"/>
          <w:sz w:val="24"/>
          <w:szCs w:val="24"/>
          <w:lang w:eastAsia="ja-JP"/>
        </w:rPr>
        <w:t xml:space="preserve">stor-state dispute settlement (ISDS) and International investment arbitration (IIA), as subsets of international commercial arbitration, </w:t>
      </w:r>
      <w:r w:rsidR="00A81ABA" w:rsidRPr="00CF223B">
        <w:rPr>
          <w:rFonts w:ascii="Times New Roman" w:eastAsia="MS Mincho" w:hAnsi="Times New Roman"/>
          <w:i/>
          <w:color w:val="000000" w:themeColor="text1"/>
          <w:sz w:val="24"/>
          <w:szCs w:val="24"/>
          <w:lang w:eastAsia="ja-JP"/>
        </w:rPr>
        <w:t xml:space="preserve">particularly, </w:t>
      </w:r>
      <w:r w:rsidRPr="00CF223B">
        <w:rPr>
          <w:rFonts w:ascii="Times New Roman" w:eastAsia="MS Mincho" w:hAnsi="Times New Roman"/>
          <w:i/>
          <w:color w:val="000000" w:themeColor="text1"/>
          <w:sz w:val="24"/>
          <w:szCs w:val="24"/>
          <w:lang w:eastAsia="ja-JP"/>
        </w:rPr>
        <w:t xml:space="preserve">as well as the growing concerns about ISDS and IIA and the agitation for </w:t>
      </w:r>
      <w:r w:rsidR="00A0449B" w:rsidRPr="00CF223B">
        <w:rPr>
          <w:rFonts w:ascii="Times New Roman" w:eastAsia="MS Mincho" w:hAnsi="Times New Roman"/>
          <w:i/>
          <w:color w:val="000000" w:themeColor="text1"/>
          <w:sz w:val="24"/>
          <w:szCs w:val="24"/>
          <w:lang w:eastAsia="ja-JP"/>
        </w:rPr>
        <w:t xml:space="preserve">the </w:t>
      </w:r>
      <w:r w:rsidRPr="00CF223B">
        <w:rPr>
          <w:rFonts w:ascii="Times New Roman" w:eastAsia="MS Mincho" w:hAnsi="Times New Roman"/>
          <w:i/>
          <w:color w:val="000000" w:themeColor="text1"/>
          <w:sz w:val="24"/>
          <w:szCs w:val="24"/>
          <w:lang w:eastAsia="ja-JP"/>
        </w:rPr>
        <w:t xml:space="preserve">reform of these twin-subsets of international commercial arbitration, this </w:t>
      </w:r>
      <w:r w:rsidR="005B61F0" w:rsidRPr="00CF223B">
        <w:rPr>
          <w:rFonts w:ascii="Times New Roman" w:eastAsia="MS Mincho" w:hAnsi="Times New Roman"/>
          <w:i/>
          <w:color w:val="000000" w:themeColor="text1"/>
          <w:sz w:val="24"/>
          <w:szCs w:val="24"/>
          <w:lang w:eastAsia="ja-JP"/>
        </w:rPr>
        <w:t>pape</w:t>
      </w:r>
      <w:r w:rsidR="00EF469B" w:rsidRPr="00CF223B">
        <w:rPr>
          <w:rFonts w:ascii="Times New Roman" w:eastAsia="MS Mincho" w:hAnsi="Times New Roman"/>
          <w:i/>
          <w:color w:val="000000" w:themeColor="text1"/>
          <w:sz w:val="24"/>
          <w:szCs w:val="24"/>
          <w:lang w:eastAsia="ja-JP"/>
        </w:rPr>
        <w:t>r assesses the imperative of IIA</w:t>
      </w:r>
      <w:r w:rsidR="005B61F0" w:rsidRPr="00CF223B">
        <w:rPr>
          <w:rFonts w:ascii="Times New Roman" w:eastAsia="MS Mincho" w:hAnsi="Times New Roman"/>
          <w:i/>
          <w:color w:val="000000" w:themeColor="text1"/>
          <w:sz w:val="24"/>
          <w:szCs w:val="24"/>
          <w:lang w:eastAsia="ja-JP"/>
        </w:rPr>
        <w:t xml:space="preserve"> tribunals giving human rights norms </w:t>
      </w:r>
      <w:r w:rsidR="008B7DB7" w:rsidRPr="00CF223B">
        <w:rPr>
          <w:rFonts w:ascii="Times New Roman" w:eastAsia="MS Mincho" w:hAnsi="Times New Roman"/>
          <w:i/>
          <w:color w:val="000000" w:themeColor="text1"/>
          <w:sz w:val="24"/>
          <w:szCs w:val="24"/>
          <w:lang w:eastAsia="ja-JP"/>
        </w:rPr>
        <w:t>pr</w:t>
      </w:r>
      <w:r w:rsidR="00065C09" w:rsidRPr="00CF223B">
        <w:rPr>
          <w:rFonts w:ascii="Times New Roman" w:eastAsia="MS Mincho" w:hAnsi="Times New Roman"/>
          <w:i/>
          <w:color w:val="000000" w:themeColor="text1"/>
          <w:sz w:val="24"/>
          <w:szCs w:val="24"/>
          <w:lang w:eastAsia="ja-JP"/>
        </w:rPr>
        <w:t>ime consideration in ISDS cases, as one of the multiple reform-strategies for ISDS and IIA,</w:t>
      </w:r>
      <w:r w:rsidR="008B7DB7" w:rsidRPr="00CF223B">
        <w:rPr>
          <w:rFonts w:ascii="Times New Roman" w:eastAsia="MS Mincho" w:hAnsi="Times New Roman"/>
          <w:i/>
          <w:color w:val="000000" w:themeColor="text1"/>
          <w:sz w:val="24"/>
          <w:szCs w:val="24"/>
          <w:lang w:eastAsia="ja-JP"/>
        </w:rPr>
        <w:t xml:space="preserve"> </w:t>
      </w:r>
      <w:r w:rsidR="00065C09" w:rsidRPr="00CF223B">
        <w:rPr>
          <w:rFonts w:ascii="Times New Roman" w:eastAsia="MS Mincho" w:hAnsi="Times New Roman"/>
          <w:i/>
          <w:color w:val="000000" w:themeColor="text1"/>
          <w:sz w:val="24"/>
          <w:szCs w:val="24"/>
          <w:lang w:eastAsia="ja-JP"/>
        </w:rPr>
        <w:t xml:space="preserve">which </w:t>
      </w:r>
      <w:r w:rsidR="00E928A6" w:rsidRPr="00CF223B">
        <w:rPr>
          <w:rFonts w:ascii="Times New Roman" w:eastAsia="MS Mincho" w:hAnsi="Times New Roman"/>
          <w:i/>
          <w:color w:val="000000" w:themeColor="text1"/>
          <w:sz w:val="24"/>
          <w:szCs w:val="24"/>
          <w:lang w:eastAsia="ja-JP"/>
        </w:rPr>
        <w:t>should</w:t>
      </w:r>
      <w:r w:rsidR="003810FA" w:rsidRPr="00CF223B">
        <w:rPr>
          <w:rFonts w:ascii="Times New Roman" w:eastAsia="MS Mincho" w:hAnsi="Times New Roman"/>
          <w:i/>
          <w:color w:val="000000" w:themeColor="text1"/>
          <w:sz w:val="24"/>
          <w:szCs w:val="24"/>
          <w:lang w:eastAsia="ja-JP"/>
        </w:rPr>
        <w:t xml:space="preserve"> yield to continuing</w:t>
      </w:r>
      <w:r w:rsidR="00065C09" w:rsidRPr="00CF223B">
        <w:rPr>
          <w:rFonts w:ascii="Times New Roman" w:eastAsia="MS Mincho" w:hAnsi="Times New Roman"/>
          <w:i/>
          <w:color w:val="000000" w:themeColor="text1"/>
          <w:sz w:val="24"/>
          <w:szCs w:val="24"/>
          <w:lang w:eastAsia="ja-JP"/>
        </w:rPr>
        <w:t xml:space="preserve"> attraction of both ISDS and IIA</w:t>
      </w:r>
      <w:r w:rsidR="00530D51" w:rsidRPr="00CF223B">
        <w:rPr>
          <w:rFonts w:ascii="Times New Roman" w:eastAsia="MS Mincho" w:hAnsi="Times New Roman"/>
          <w:i/>
          <w:color w:val="000000" w:themeColor="text1"/>
          <w:sz w:val="24"/>
          <w:szCs w:val="24"/>
          <w:lang w:eastAsia="ja-JP"/>
        </w:rPr>
        <w:t>,</w:t>
      </w:r>
      <w:r w:rsidR="00065C09" w:rsidRPr="00CF223B">
        <w:rPr>
          <w:rFonts w:ascii="Times New Roman" w:eastAsia="MS Mincho" w:hAnsi="Times New Roman"/>
          <w:i/>
          <w:color w:val="000000" w:themeColor="text1"/>
          <w:sz w:val="24"/>
          <w:szCs w:val="24"/>
          <w:lang w:eastAsia="ja-JP"/>
        </w:rPr>
        <w:t xml:space="preserve"> as major </w:t>
      </w:r>
      <w:r w:rsidR="004A5BB8" w:rsidRPr="00CF223B">
        <w:rPr>
          <w:rFonts w:ascii="Times New Roman" w:eastAsia="MS Mincho" w:hAnsi="Times New Roman"/>
          <w:i/>
          <w:color w:val="000000" w:themeColor="text1"/>
          <w:sz w:val="24"/>
          <w:szCs w:val="24"/>
          <w:lang w:eastAsia="ja-JP"/>
        </w:rPr>
        <w:t>components of international commercial arbitration.</w:t>
      </w:r>
      <w:r w:rsidR="00036765" w:rsidRPr="00CF223B">
        <w:rPr>
          <w:rFonts w:ascii="Times New Roman" w:eastAsia="MS Mincho" w:hAnsi="Times New Roman"/>
          <w:i/>
          <w:color w:val="000000" w:themeColor="text1"/>
          <w:sz w:val="24"/>
          <w:szCs w:val="24"/>
          <w:lang w:eastAsia="ja-JP"/>
        </w:rPr>
        <w:t xml:space="preserve"> The paper finds </w:t>
      </w:r>
      <w:r w:rsidR="00EF469B" w:rsidRPr="00CF223B">
        <w:rPr>
          <w:rFonts w:ascii="Times New Roman" w:eastAsia="MS Mincho" w:hAnsi="Times New Roman"/>
          <w:i/>
          <w:color w:val="000000" w:themeColor="text1"/>
          <w:sz w:val="24"/>
          <w:szCs w:val="24"/>
          <w:lang w:eastAsia="ja-JP"/>
        </w:rPr>
        <w:t xml:space="preserve">that IIA tribunals giving </w:t>
      </w:r>
      <w:r w:rsidR="000A3E7D" w:rsidRPr="00CF223B">
        <w:rPr>
          <w:rFonts w:ascii="Times New Roman" w:eastAsia="MS Mincho" w:hAnsi="Times New Roman"/>
          <w:i/>
          <w:color w:val="000000" w:themeColor="text1"/>
          <w:sz w:val="24"/>
          <w:szCs w:val="24"/>
          <w:lang w:eastAsia="ja-JP"/>
        </w:rPr>
        <w:t>human rights norms adequate</w:t>
      </w:r>
      <w:r w:rsidR="00C076BD" w:rsidRPr="00CF223B">
        <w:rPr>
          <w:rFonts w:ascii="Times New Roman" w:eastAsia="MS Mincho" w:hAnsi="Times New Roman"/>
          <w:i/>
          <w:color w:val="000000" w:themeColor="text1"/>
          <w:sz w:val="24"/>
          <w:szCs w:val="24"/>
          <w:lang w:eastAsia="ja-JP"/>
        </w:rPr>
        <w:t xml:space="preserve"> consideration in ISDS cases is, indeed, inevitable</w:t>
      </w:r>
      <w:r w:rsidR="007A2AD3" w:rsidRPr="00CF223B">
        <w:rPr>
          <w:rFonts w:ascii="Times New Roman" w:eastAsia="MS Mincho" w:hAnsi="Times New Roman"/>
          <w:i/>
          <w:color w:val="000000" w:themeColor="text1"/>
          <w:sz w:val="24"/>
          <w:szCs w:val="24"/>
          <w:lang w:eastAsia="ja-JP"/>
        </w:rPr>
        <w:t>,</w:t>
      </w:r>
      <w:r w:rsidR="005124F3" w:rsidRPr="00CF223B">
        <w:rPr>
          <w:rFonts w:ascii="Times New Roman" w:eastAsia="MS Mincho" w:hAnsi="Times New Roman"/>
          <w:i/>
          <w:color w:val="000000" w:themeColor="text1"/>
          <w:sz w:val="24"/>
          <w:szCs w:val="24"/>
          <w:lang w:eastAsia="ja-JP"/>
        </w:rPr>
        <w:t xml:space="preserve"> as a strategy for the continuing attraction of both ISDS and IIA in international commercial dispute settlement and </w:t>
      </w:r>
      <w:r w:rsidR="00521072" w:rsidRPr="00CF223B">
        <w:rPr>
          <w:rFonts w:ascii="Times New Roman" w:eastAsia="MS Mincho" w:hAnsi="Times New Roman"/>
          <w:i/>
          <w:color w:val="000000" w:themeColor="text1"/>
          <w:sz w:val="24"/>
          <w:szCs w:val="24"/>
          <w:lang w:eastAsia="ja-JP"/>
        </w:rPr>
        <w:t xml:space="preserve">it </w:t>
      </w:r>
      <w:r w:rsidR="005124F3" w:rsidRPr="00CF223B">
        <w:rPr>
          <w:rFonts w:ascii="Times New Roman" w:eastAsia="MS Mincho" w:hAnsi="Times New Roman"/>
          <w:i/>
          <w:color w:val="000000" w:themeColor="text1"/>
          <w:sz w:val="24"/>
          <w:szCs w:val="24"/>
          <w:lang w:eastAsia="ja-JP"/>
        </w:rPr>
        <w:t>makes valuable contributions in that regard</w:t>
      </w:r>
      <w:r w:rsidR="00B00C58" w:rsidRPr="00CF223B">
        <w:rPr>
          <w:rFonts w:ascii="Times New Roman" w:eastAsia="MS Mincho" w:hAnsi="Times New Roman"/>
          <w:i/>
          <w:color w:val="000000" w:themeColor="text1"/>
          <w:sz w:val="24"/>
          <w:szCs w:val="24"/>
          <w:lang w:eastAsia="ja-JP"/>
        </w:rPr>
        <w:t>.</w:t>
      </w:r>
    </w:p>
    <w:p w:rsidR="00B00C58" w:rsidRPr="001100E6" w:rsidRDefault="00B00C58" w:rsidP="00CF223B">
      <w:pPr>
        <w:spacing w:after="0" w:line="240" w:lineRule="auto"/>
        <w:ind w:left="1134" w:right="804"/>
        <w:jc w:val="both"/>
        <w:rPr>
          <w:rFonts w:ascii="Times New Roman" w:eastAsia="MS Mincho" w:hAnsi="Times New Roman"/>
          <w:color w:val="000000" w:themeColor="text1"/>
          <w:sz w:val="10"/>
          <w:szCs w:val="10"/>
          <w:lang w:eastAsia="ja-JP"/>
        </w:rPr>
      </w:pPr>
    </w:p>
    <w:p w:rsidR="004A5BB8" w:rsidRDefault="00B00C58" w:rsidP="00CF223B">
      <w:pPr>
        <w:spacing w:after="0" w:line="240" w:lineRule="auto"/>
        <w:ind w:left="1134" w:right="804"/>
        <w:jc w:val="both"/>
        <w:rPr>
          <w:rFonts w:ascii="Times New Roman" w:eastAsia="MS Mincho" w:hAnsi="Times New Roman"/>
          <w:color w:val="000000" w:themeColor="text1"/>
          <w:sz w:val="24"/>
          <w:szCs w:val="24"/>
          <w:lang w:eastAsia="ja-JP"/>
        </w:rPr>
      </w:pPr>
      <w:r w:rsidRPr="00CF223B">
        <w:rPr>
          <w:rFonts w:ascii="Times New Roman" w:eastAsia="MS Mincho" w:hAnsi="Times New Roman"/>
          <w:i/>
          <w:color w:val="000000" w:themeColor="text1"/>
          <w:sz w:val="24"/>
          <w:szCs w:val="24"/>
          <w:lang w:eastAsia="ja-JP"/>
        </w:rPr>
        <w:t>Keywords</w:t>
      </w:r>
      <w:r w:rsidRPr="001100E6">
        <w:rPr>
          <w:rFonts w:ascii="Times New Roman" w:eastAsia="MS Mincho" w:hAnsi="Times New Roman"/>
          <w:b/>
          <w:color w:val="000000" w:themeColor="text1"/>
          <w:sz w:val="24"/>
          <w:szCs w:val="24"/>
          <w:lang w:eastAsia="ja-JP"/>
        </w:rPr>
        <w:t>:</w:t>
      </w:r>
      <w:r>
        <w:rPr>
          <w:rFonts w:ascii="Times New Roman" w:eastAsia="MS Mincho" w:hAnsi="Times New Roman"/>
          <w:color w:val="000000" w:themeColor="text1"/>
          <w:sz w:val="24"/>
          <w:szCs w:val="24"/>
          <w:lang w:eastAsia="ja-JP"/>
        </w:rPr>
        <w:t xml:space="preserve"> </w:t>
      </w:r>
      <w:r w:rsidR="00121540" w:rsidRPr="00CF223B">
        <w:rPr>
          <w:rFonts w:ascii="Times New Roman" w:eastAsia="MS Mincho" w:hAnsi="Times New Roman"/>
          <w:b/>
          <w:color w:val="000000" w:themeColor="text1"/>
          <w:sz w:val="24"/>
          <w:szCs w:val="24"/>
          <w:lang w:eastAsia="ja-JP"/>
        </w:rPr>
        <w:t>Arbitration, ISDS</w:t>
      </w:r>
      <w:r w:rsidR="006C56FB" w:rsidRPr="00CF223B">
        <w:rPr>
          <w:rFonts w:ascii="Times New Roman" w:eastAsia="MS Mincho" w:hAnsi="Times New Roman"/>
          <w:b/>
          <w:color w:val="000000" w:themeColor="text1"/>
          <w:sz w:val="24"/>
          <w:szCs w:val="24"/>
          <w:lang w:eastAsia="ja-JP"/>
        </w:rPr>
        <w:t>, IIA,</w:t>
      </w:r>
      <w:r w:rsidR="001100E6" w:rsidRPr="00CF223B">
        <w:rPr>
          <w:rFonts w:ascii="Times New Roman" w:eastAsia="MS Mincho" w:hAnsi="Times New Roman"/>
          <w:b/>
          <w:color w:val="000000" w:themeColor="text1"/>
          <w:sz w:val="24"/>
          <w:szCs w:val="24"/>
          <w:lang w:eastAsia="ja-JP"/>
        </w:rPr>
        <w:t xml:space="preserve"> Justice, Human Rights</w:t>
      </w:r>
      <w:r w:rsidR="007A2AD3">
        <w:rPr>
          <w:rFonts w:ascii="Times New Roman" w:eastAsia="MS Mincho" w:hAnsi="Times New Roman"/>
          <w:color w:val="000000" w:themeColor="text1"/>
          <w:sz w:val="24"/>
          <w:szCs w:val="24"/>
          <w:lang w:eastAsia="ja-JP"/>
        </w:rPr>
        <w:t xml:space="preserve"> </w:t>
      </w:r>
      <w:r w:rsidR="00EF469B">
        <w:rPr>
          <w:rFonts w:ascii="Times New Roman" w:eastAsia="MS Mincho" w:hAnsi="Times New Roman"/>
          <w:color w:val="000000" w:themeColor="text1"/>
          <w:sz w:val="24"/>
          <w:szCs w:val="24"/>
          <w:lang w:eastAsia="ja-JP"/>
        </w:rPr>
        <w:t xml:space="preserve"> </w:t>
      </w:r>
      <w:r w:rsidR="004A5BB8">
        <w:rPr>
          <w:rFonts w:ascii="Times New Roman" w:eastAsia="MS Mincho" w:hAnsi="Times New Roman"/>
          <w:color w:val="000000" w:themeColor="text1"/>
          <w:sz w:val="24"/>
          <w:szCs w:val="24"/>
          <w:lang w:eastAsia="ja-JP"/>
        </w:rPr>
        <w:t xml:space="preserve"> </w:t>
      </w:r>
    </w:p>
    <w:p w:rsidR="00CF223B" w:rsidRDefault="00CF223B" w:rsidP="00CF223B">
      <w:pPr>
        <w:spacing w:after="0" w:line="240" w:lineRule="auto"/>
        <w:ind w:left="1134" w:right="804"/>
        <w:jc w:val="both"/>
        <w:rPr>
          <w:rFonts w:ascii="Times New Roman" w:eastAsia="MS Mincho" w:hAnsi="Times New Roman"/>
          <w:b/>
          <w:color w:val="000000" w:themeColor="text1"/>
          <w:sz w:val="24"/>
          <w:szCs w:val="24"/>
        </w:rPr>
      </w:pPr>
    </w:p>
    <w:p w:rsidR="00381B24" w:rsidRPr="004E2E87" w:rsidRDefault="001630CA" w:rsidP="00CF223B">
      <w:pPr>
        <w:pStyle w:val="ListParagraph"/>
        <w:numPr>
          <w:ilvl w:val="0"/>
          <w:numId w:val="1"/>
        </w:numPr>
        <w:spacing w:after="0" w:line="240" w:lineRule="auto"/>
        <w:ind w:left="567" w:right="521" w:firstLine="0"/>
        <w:rPr>
          <w:rFonts w:ascii="Times New Roman" w:hAnsi="Times New Roman"/>
          <w:b/>
          <w:bCs/>
          <w:color w:val="000000" w:themeColor="text1"/>
          <w:sz w:val="24"/>
          <w:szCs w:val="24"/>
        </w:rPr>
      </w:pPr>
      <w:r w:rsidRPr="004E2E87">
        <w:rPr>
          <w:rFonts w:ascii="Times New Roman" w:hAnsi="Times New Roman"/>
          <w:b/>
          <w:bCs/>
          <w:color w:val="000000" w:themeColor="text1"/>
          <w:sz w:val="24"/>
          <w:szCs w:val="24"/>
        </w:rPr>
        <w:t>INTRODUCTION</w:t>
      </w:r>
      <w:r w:rsidRPr="004E2E87">
        <w:rPr>
          <w:rFonts w:ascii="Times New Roman" w:hAnsi="Times New Roman"/>
          <w:b/>
          <w:bCs/>
          <w:color w:val="000000" w:themeColor="text1"/>
          <w:sz w:val="24"/>
          <w:szCs w:val="24"/>
        </w:rPr>
        <w:tab/>
      </w:r>
    </w:p>
    <w:p w:rsidR="00381B24" w:rsidRPr="006E1F26" w:rsidRDefault="00381B24" w:rsidP="00CF223B">
      <w:pPr>
        <w:autoSpaceDE w:val="0"/>
        <w:autoSpaceDN w:val="0"/>
        <w:adjustRightInd w:val="0"/>
        <w:spacing w:after="0" w:line="240" w:lineRule="auto"/>
        <w:ind w:left="567" w:right="521"/>
        <w:jc w:val="both"/>
        <w:rPr>
          <w:rFonts w:ascii="Times New Roman" w:eastAsia="MS Mincho" w:hAnsi="Times New Roman"/>
          <w:color w:val="000000" w:themeColor="text1"/>
          <w:sz w:val="24"/>
          <w:szCs w:val="24"/>
          <w:lang w:eastAsia="ja-JP"/>
        </w:rPr>
      </w:pPr>
      <w:r w:rsidRPr="006E1F26">
        <w:rPr>
          <w:rFonts w:ascii="Times New Roman" w:eastAsia="MS Mincho" w:hAnsi="Times New Roman"/>
          <w:color w:val="000000" w:themeColor="text1"/>
          <w:sz w:val="24"/>
          <w:szCs w:val="24"/>
          <w:lang w:eastAsia="ja-JP"/>
        </w:rPr>
        <w:t>I</w:t>
      </w:r>
      <w:r>
        <w:rPr>
          <w:rFonts w:ascii="Times New Roman" w:eastAsia="MS Mincho" w:hAnsi="Times New Roman"/>
          <w:color w:val="000000" w:themeColor="text1"/>
          <w:sz w:val="24"/>
          <w:szCs w:val="24"/>
          <w:lang w:eastAsia="ja-JP"/>
        </w:rPr>
        <w:t>nvestor-state dispute settlement (I</w:t>
      </w:r>
      <w:r w:rsidRPr="006E1F26">
        <w:rPr>
          <w:rFonts w:ascii="Times New Roman" w:eastAsia="MS Mincho" w:hAnsi="Times New Roman"/>
          <w:color w:val="000000" w:themeColor="text1"/>
          <w:sz w:val="24"/>
          <w:szCs w:val="24"/>
          <w:lang w:eastAsia="ja-JP"/>
        </w:rPr>
        <w:t>SDS</w:t>
      </w:r>
      <w:r>
        <w:rPr>
          <w:rFonts w:ascii="Times New Roman" w:eastAsia="MS Mincho" w:hAnsi="Times New Roman"/>
          <w:color w:val="000000" w:themeColor="text1"/>
          <w:sz w:val="24"/>
          <w:szCs w:val="24"/>
          <w:lang w:eastAsia="ja-JP"/>
        </w:rPr>
        <w:t>), as a mechanism for</w:t>
      </w:r>
      <w:r w:rsidRPr="006E1F26">
        <w:rPr>
          <w:rFonts w:ascii="Times New Roman" w:eastAsia="MS Mincho" w:hAnsi="Times New Roman"/>
          <w:color w:val="000000" w:themeColor="text1"/>
          <w:sz w:val="24"/>
          <w:szCs w:val="24"/>
          <w:lang w:eastAsia="ja-JP"/>
        </w:rPr>
        <w:t xml:space="preserve"> </w:t>
      </w:r>
      <w:r>
        <w:rPr>
          <w:rFonts w:ascii="Times New Roman" w:eastAsia="MS Mincho" w:hAnsi="Times New Roman"/>
          <w:color w:val="000000" w:themeColor="text1"/>
          <w:sz w:val="24"/>
          <w:szCs w:val="24"/>
          <w:lang w:eastAsia="ja-JP"/>
        </w:rPr>
        <w:t>resolving i</w:t>
      </w:r>
      <w:r w:rsidRPr="006E1F26">
        <w:rPr>
          <w:rFonts w:ascii="Times New Roman" w:eastAsia="MS Mincho" w:hAnsi="Times New Roman"/>
          <w:color w:val="000000" w:themeColor="text1"/>
          <w:sz w:val="24"/>
          <w:szCs w:val="24"/>
          <w:lang w:eastAsia="ja-JP"/>
        </w:rPr>
        <w:t>nvestment disputes</w:t>
      </w:r>
      <w:r>
        <w:rPr>
          <w:rFonts w:ascii="Times New Roman" w:eastAsia="MS Mincho" w:hAnsi="Times New Roman"/>
          <w:color w:val="000000" w:themeColor="text1"/>
          <w:sz w:val="24"/>
          <w:szCs w:val="24"/>
          <w:lang w:eastAsia="ja-JP"/>
        </w:rPr>
        <w:t>,</w:t>
      </w:r>
      <w:r w:rsidRPr="006E1F26">
        <w:rPr>
          <w:rFonts w:ascii="Times New Roman" w:eastAsia="MS Mincho" w:hAnsi="Times New Roman"/>
          <w:color w:val="000000" w:themeColor="text1"/>
          <w:sz w:val="24"/>
          <w:szCs w:val="24"/>
          <w:lang w:eastAsia="ja-JP"/>
        </w:rPr>
        <w:t xml:space="preserve"> has become a regularly debated subject in international law.</w:t>
      </w:r>
      <w:r w:rsidRPr="00AC1938">
        <w:rPr>
          <w:vertAlign w:val="superscript"/>
          <w:lang w:eastAsia="ja-JP"/>
        </w:rPr>
        <w:footnoteReference w:id="1"/>
      </w:r>
      <w:r w:rsidRPr="006E1F26">
        <w:rPr>
          <w:rFonts w:ascii="Times New Roman" w:eastAsia="MS Mincho" w:hAnsi="Times New Roman"/>
          <w:color w:val="000000" w:themeColor="text1"/>
          <w:sz w:val="24"/>
          <w:szCs w:val="24"/>
          <w:lang w:eastAsia="ja-JP"/>
        </w:rPr>
        <w:t xml:space="preserve"> Agitations for and actions towards reforming ISDS, in general, and </w:t>
      </w:r>
      <w:r>
        <w:rPr>
          <w:rFonts w:ascii="Times New Roman" w:eastAsia="MS Mincho" w:hAnsi="Times New Roman"/>
          <w:color w:val="000000" w:themeColor="text1"/>
          <w:sz w:val="24"/>
          <w:szCs w:val="24"/>
          <w:lang w:eastAsia="ja-JP"/>
        </w:rPr>
        <w:t>international investment arbitration (</w:t>
      </w:r>
      <w:r w:rsidRPr="006E1F26">
        <w:rPr>
          <w:rFonts w:ascii="Times New Roman" w:eastAsia="MS Mincho" w:hAnsi="Times New Roman"/>
          <w:color w:val="000000" w:themeColor="text1"/>
          <w:sz w:val="24"/>
          <w:szCs w:val="24"/>
          <w:lang w:eastAsia="ja-JP"/>
        </w:rPr>
        <w:t>IIA</w:t>
      </w:r>
      <w:r>
        <w:rPr>
          <w:rFonts w:ascii="Times New Roman" w:eastAsia="MS Mincho" w:hAnsi="Times New Roman"/>
          <w:color w:val="000000" w:themeColor="text1"/>
          <w:sz w:val="24"/>
          <w:szCs w:val="24"/>
          <w:lang w:eastAsia="ja-JP"/>
        </w:rPr>
        <w:t>)</w:t>
      </w:r>
      <w:r w:rsidRPr="006E1F26">
        <w:rPr>
          <w:rFonts w:ascii="Times New Roman" w:eastAsia="MS Mincho" w:hAnsi="Times New Roman"/>
          <w:color w:val="000000" w:themeColor="text1"/>
          <w:sz w:val="24"/>
          <w:szCs w:val="24"/>
          <w:lang w:eastAsia="ja-JP"/>
        </w:rPr>
        <w:t xml:space="preserve">, in particular, are ongoing. ISDS reform agenda, as it stands, can be categorised into the following subsets, namely: (a) reform to address the lack of consistency, coherence, predictability, and correctness of arbitral decisions by IIA </w:t>
      </w:r>
      <w:r w:rsidRPr="006E1F26">
        <w:rPr>
          <w:rFonts w:ascii="Times New Roman" w:eastAsia="MS Mincho" w:hAnsi="Times New Roman"/>
          <w:color w:val="000000" w:themeColor="text1"/>
          <w:sz w:val="24"/>
          <w:szCs w:val="24"/>
          <w:lang w:eastAsia="ja-JP"/>
        </w:rPr>
        <w:lastRenderedPageBreak/>
        <w:t>tribunals;</w:t>
      </w:r>
      <w:r w:rsidRPr="00AC1938">
        <w:rPr>
          <w:vertAlign w:val="superscript"/>
          <w:lang w:eastAsia="ja-JP"/>
        </w:rPr>
        <w:footnoteReference w:id="2"/>
      </w:r>
      <w:r w:rsidRPr="006E1F26">
        <w:rPr>
          <w:rFonts w:ascii="Times New Roman" w:eastAsia="MS Mincho" w:hAnsi="Times New Roman"/>
          <w:color w:val="000000" w:themeColor="text1"/>
          <w:sz w:val="24"/>
          <w:szCs w:val="24"/>
          <w:lang w:eastAsia="ja-JP"/>
        </w:rPr>
        <w:t xml:space="preserve"> (b) concerns about arbitrators and decision-makers;</w:t>
      </w:r>
      <w:r w:rsidRPr="00AC1938">
        <w:rPr>
          <w:vertAlign w:val="superscript"/>
          <w:lang w:eastAsia="ja-JP"/>
        </w:rPr>
        <w:footnoteReference w:id="3"/>
      </w:r>
      <w:r w:rsidRPr="006E1F26">
        <w:rPr>
          <w:rFonts w:ascii="Times New Roman" w:eastAsia="MS Mincho" w:hAnsi="Times New Roman"/>
          <w:color w:val="000000" w:themeColor="text1"/>
          <w:sz w:val="24"/>
          <w:szCs w:val="24"/>
          <w:lang w:eastAsia="ja-JP"/>
        </w:rPr>
        <w:t xml:space="preserve"> (c) concerns about </w:t>
      </w:r>
      <w:r>
        <w:rPr>
          <w:rFonts w:ascii="Times New Roman" w:eastAsia="MS Mincho" w:hAnsi="Times New Roman"/>
          <w:color w:val="000000" w:themeColor="text1"/>
          <w:sz w:val="24"/>
          <w:szCs w:val="24"/>
          <w:lang w:eastAsia="ja-JP"/>
        </w:rPr>
        <w:t xml:space="preserve">the </w:t>
      </w:r>
      <w:r w:rsidRPr="006E1F26">
        <w:rPr>
          <w:rFonts w:ascii="Times New Roman" w:eastAsia="MS Mincho" w:hAnsi="Times New Roman"/>
          <w:color w:val="000000" w:themeColor="text1"/>
          <w:sz w:val="24"/>
          <w:szCs w:val="24"/>
          <w:lang w:eastAsia="ja-JP"/>
        </w:rPr>
        <w:t>cost and duration of ISDS cases;</w:t>
      </w:r>
      <w:r w:rsidRPr="00AC1938">
        <w:rPr>
          <w:vertAlign w:val="superscript"/>
          <w:lang w:eastAsia="ja-JP"/>
        </w:rPr>
        <w:footnoteReference w:id="4"/>
      </w:r>
      <w:r w:rsidRPr="006E1F26">
        <w:rPr>
          <w:rFonts w:ascii="Times New Roman" w:eastAsia="MS Mincho" w:hAnsi="Times New Roman"/>
          <w:color w:val="000000" w:themeColor="text1"/>
          <w:sz w:val="24"/>
          <w:szCs w:val="24"/>
          <w:lang w:eastAsia="ja-JP"/>
        </w:rPr>
        <w:t xml:space="preserve"> (d) the need for IIA tribunals to give human rights norms adequate consideration in ISDS cases;</w:t>
      </w:r>
      <w:r w:rsidRPr="00AC1938">
        <w:rPr>
          <w:vertAlign w:val="superscript"/>
          <w:lang w:eastAsia="ja-JP"/>
        </w:rPr>
        <w:footnoteReference w:id="5"/>
      </w:r>
      <w:r w:rsidRPr="006E1F26">
        <w:rPr>
          <w:rFonts w:ascii="Times New Roman" w:eastAsia="MS Mincho" w:hAnsi="Times New Roman"/>
          <w:color w:val="000000" w:themeColor="text1"/>
          <w:sz w:val="24"/>
          <w:szCs w:val="24"/>
          <w:lang w:eastAsia="ja-JP"/>
        </w:rPr>
        <w:t xml:space="preserve"> and (e) the perceived need to establish a MIC</w:t>
      </w:r>
      <w:r w:rsidRPr="00AC1938">
        <w:rPr>
          <w:vertAlign w:val="superscript"/>
          <w:lang w:eastAsia="ja-JP"/>
        </w:rPr>
        <w:footnoteReference w:id="6"/>
      </w:r>
      <w:r w:rsidRPr="006E1F26">
        <w:rPr>
          <w:rFonts w:ascii="Times New Roman" w:eastAsia="MS Mincho" w:hAnsi="Times New Roman"/>
          <w:color w:val="000000" w:themeColor="text1"/>
          <w:sz w:val="24"/>
          <w:szCs w:val="24"/>
          <w:lang w:eastAsia="ja-JP"/>
        </w:rPr>
        <w:t xml:space="preserve"> or any other type of a standing multilateral mechanism.</w:t>
      </w:r>
      <w:r w:rsidRPr="00AC1938">
        <w:rPr>
          <w:rStyle w:val="FootnoteReference"/>
          <w:rFonts w:ascii="Times New Roman" w:eastAsia="MS Mincho" w:hAnsi="Times New Roman"/>
          <w:color w:val="000000" w:themeColor="text1"/>
          <w:sz w:val="24"/>
          <w:lang w:eastAsia="ja-JP"/>
        </w:rPr>
        <w:footnoteReference w:id="7"/>
      </w:r>
      <w:r w:rsidRPr="006E1F26">
        <w:rPr>
          <w:rFonts w:ascii="Times New Roman" w:eastAsia="MS Mincho" w:hAnsi="Times New Roman"/>
          <w:color w:val="000000" w:themeColor="text1"/>
          <w:sz w:val="24"/>
          <w:szCs w:val="24"/>
          <w:lang w:eastAsia="ja-JP"/>
        </w:rPr>
        <w:t xml:space="preserve">  However, </w:t>
      </w:r>
      <w:r>
        <w:rPr>
          <w:rFonts w:ascii="Times New Roman" w:eastAsia="MS Mincho" w:hAnsi="Times New Roman"/>
          <w:color w:val="000000" w:themeColor="text1"/>
          <w:sz w:val="24"/>
          <w:szCs w:val="24"/>
          <w:lang w:eastAsia="ja-JP"/>
        </w:rPr>
        <w:t>this article focuses on only one</w:t>
      </w:r>
      <w:r w:rsidRPr="006E1F26">
        <w:rPr>
          <w:rFonts w:ascii="Times New Roman" w:eastAsia="MS Mincho" w:hAnsi="Times New Roman"/>
          <w:color w:val="000000" w:themeColor="text1"/>
          <w:sz w:val="24"/>
          <w:szCs w:val="24"/>
          <w:lang w:eastAsia="ja-JP"/>
        </w:rPr>
        <w:t xml:space="preserve"> reform agenda, namely, the need for human rights norms to be given adequate consideration in ISDS cases</w:t>
      </w:r>
      <w:r>
        <w:rPr>
          <w:rFonts w:ascii="Times New Roman" w:eastAsia="MS Mincho" w:hAnsi="Times New Roman"/>
          <w:color w:val="000000" w:themeColor="text1"/>
          <w:sz w:val="24"/>
          <w:szCs w:val="24"/>
          <w:lang w:eastAsia="ja-JP"/>
        </w:rPr>
        <w:t>, based on justice</w:t>
      </w:r>
      <w:r w:rsidRPr="006E1F26">
        <w:rPr>
          <w:rFonts w:ascii="Times New Roman" w:eastAsia="MS Mincho" w:hAnsi="Times New Roman"/>
          <w:color w:val="000000" w:themeColor="text1"/>
          <w:sz w:val="24"/>
          <w:szCs w:val="24"/>
          <w:lang w:eastAsia="ja-JP"/>
        </w:rPr>
        <w:t>.</w:t>
      </w:r>
    </w:p>
    <w:p w:rsidR="00381B24" w:rsidRPr="0053140C" w:rsidRDefault="00381B24" w:rsidP="00CF223B">
      <w:pPr>
        <w:spacing w:after="0" w:line="240" w:lineRule="auto"/>
        <w:ind w:left="567" w:right="521"/>
        <w:jc w:val="both"/>
        <w:rPr>
          <w:rFonts w:ascii="Times New Roman" w:eastAsia="MS Mincho" w:hAnsi="Times New Roman"/>
          <w:color w:val="000000" w:themeColor="text1"/>
          <w:sz w:val="16"/>
          <w:szCs w:val="16"/>
        </w:rPr>
      </w:pPr>
    </w:p>
    <w:p w:rsidR="00381B24" w:rsidRPr="00AC1938" w:rsidRDefault="00381B24" w:rsidP="00CF223B">
      <w:pPr>
        <w:spacing w:after="0" w:line="240" w:lineRule="auto"/>
        <w:ind w:left="567" w:right="521"/>
        <w:jc w:val="both"/>
        <w:rPr>
          <w:rFonts w:ascii="Times New Roman" w:eastAsia="MS Mincho" w:hAnsi="Times New Roman"/>
          <w:color w:val="000000" w:themeColor="text1"/>
          <w:sz w:val="24"/>
          <w:szCs w:val="24"/>
          <w:lang w:eastAsia="ja-JP"/>
        </w:rPr>
      </w:pPr>
      <w:r w:rsidRPr="00AC1938">
        <w:rPr>
          <w:rFonts w:ascii="Times New Roman" w:eastAsia="MS Mincho" w:hAnsi="Times New Roman"/>
          <w:color w:val="000000" w:themeColor="text1"/>
          <w:sz w:val="24"/>
          <w:szCs w:val="24"/>
        </w:rPr>
        <w:t>The concept of justice is profoundly jurisprudential and central to human existence.</w:t>
      </w:r>
      <w:r w:rsidRPr="00AC1938">
        <w:rPr>
          <w:rStyle w:val="FootnoteReference"/>
          <w:rFonts w:ascii="Times New Roman" w:eastAsia="MS Mincho" w:hAnsi="Times New Roman"/>
          <w:color w:val="000000" w:themeColor="text1"/>
          <w:sz w:val="24"/>
        </w:rPr>
        <w:footnoteReference w:id="8"/>
      </w:r>
      <w:r w:rsidRPr="00AC1938">
        <w:rPr>
          <w:rFonts w:ascii="Times New Roman" w:eastAsia="MS Mincho" w:hAnsi="Times New Roman"/>
          <w:color w:val="000000" w:themeColor="text1"/>
          <w:sz w:val="24"/>
          <w:szCs w:val="24"/>
        </w:rPr>
        <w:t xml:space="preserve"> Applying the law has not, in all cases, resulted in achieving justice.</w:t>
      </w:r>
      <w:r w:rsidRPr="00AC1938">
        <w:rPr>
          <w:rFonts w:ascii="Times New Roman" w:eastAsia="MS Mincho" w:hAnsi="Times New Roman"/>
          <w:color w:val="000000" w:themeColor="text1"/>
          <w:sz w:val="24"/>
          <w:szCs w:val="24"/>
          <w:vertAlign w:val="superscript"/>
        </w:rPr>
        <w:footnoteReference w:id="9"/>
      </w:r>
      <w:r w:rsidRPr="00AC1938">
        <w:rPr>
          <w:rFonts w:ascii="Times New Roman" w:eastAsia="MS Mincho" w:hAnsi="Times New Roman"/>
          <w:color w:val="000000" w:themeColor="text1"/>
          <w:sz w:val="24"/>
          <w:szCs w:val="24"/>
        </w:rPr>
        <w:t xml:space="preserve"> The gap between law and justice may widen if adjudicators do not temper the law with e</w:t>
      </w:r>
      <w:r>
        <w:rPr>
          <w:rFonts w:ascii="Times New Roman" w:eastAsia="MS Mincho" w:hAnsi="Times New Roman"/>
          <w:color w:val="000000" w:themeColor="text1"/>
          <w:sz w:val="24"/>
          <w:szCs w:val="24"/>
        </w:rPr>
        <w:t>quity</w:t>
      </w:r>
      <w:r w:rsidRPr="00AC1938">
        <w:rPr>
          <w:rFonts w:ascii="Times New Roman" w:eastAsia="MS Mincho" w:hAnsi="Times New Roman"/>
          <w:color w:val="000000" w:themeColor="text1"/>
          <w:sz w:val="24"/>
          <w:szCs w:val="24"/>
        </w:rPr>
        <w:t>. The concept of justice is the fundamental pi</w:t>
      </w:r>
      <w:r w:rsidRPr="00AC1938">
        <w:rPr>
          <w:rFonts w:ascii="Times New Roman" w:eastAsia="MS Mincho" w:hAnsi="Times New Roman"/>
          <w:color w:val="000000" w:themeColor="text1"/>
          <w:sz w:val="24"/>
          <w:szCs w:val="24"/>
          <w:lang w:eastAsia="ja-JP"/>
        </w:rPr>
        <w:t>l</w:t>
      </w:r>
      <w:r w:rsidRPr="00AC1938">
        <w:rPr>
          <w:rFonts w:ascii="Times New Roman" w:eastAsia="MS Mincho" w:hAnsi="Times New Roman"/>
          <w:color w:val="000000" w:themeColor="text1"/>
          <w:sz w:val="24"/>
          <w:szCs w:val="24"/>
        </w:rPr>
        <w:t>lar of any discussion on human rights.</w:t>
      </w:r>
      <w:r w:rsidRPr="00AC1938">
        <w:rPr>
          <w:rFonts w:ascii="Times New Roman" w:eastAsia="MS Mincho" w:hAnsi="Times New Roman"/>
          <w:color w:val="000000" w:themeColor="text1"/>
          <w:sz w:val="24"/>
          <w:szCs w:val="24"/>
          <w:lang w:eastAsia="ja-JP"/>
        </w:rPr>
        <w:t xml:space="preserve"> </w:t>
      </w:r>
      <w:bookmarkStart w:id="6" w:name="_Hlk135469539"/>
    </w:p>
    <w:bookmarkEnd w:id="6"/>
    <w:p w:rsidR="00381B24" w:rsidRPr="00AC1938" w:rsidRDefault="00381B24" w:rsidP="00CF223B">
      <w:pPr>
        <w:tabs>
          <w:tab w:val="left" w:pos="5235"/>
        </w:tabs>
        <w:spacing w:after="0" w:line="240" w:lineRule="auto"/>
        <w:ind w:left="567" w:right="521"/>
        <w:jc w:val="both"/>
        <w:rPr>
          <w:rFonts w:ascii="Times New Roman" w:eastAsia="MS Mincho" w:hAnsi="Times New Roman"/>
          <w:color w:val="000000" w:themeColor="text1"/>
          <w:sz w:val="16"/>
          <w:szCs w:val="16"/>
          <w:lang w:eastAsia="ja-JP"/>
        </w:rPr>
      </w:pPr>
    </w:p>
    <w:p w:rsidR="00381B24" w:rsidRDefault="00381B24" w:rsidP="00CF223B">
      <w:pPr>
        <w:tabs>
          <w:tab w:val="left" w:pos="5235"/>
        </w:tabs>
        <w:spacing w:after="0" w:line="240" w:lineRule="auto"/>
        <w:ind w:left="567" w:right="521"/>
        <w:jc w:val="both"/>
        <w:rPr>
          <w:rFonts w:ascii="Times New Roman" w:hAnsi="Times New Roman"/>
          <w:iCs/>
          <w:color w:val="000000" w:themeColor="text1"/>
          <w:sz w:val="24"/>
          <w:szCs w:val="24"/>
          <w:shd w:val="clear" w:color="auto" w:fill="FFFFFF"/>
        </w:rPr>
      </w:pPr>
      <w:r w:rsidRPr="00AC1938">
        <w:rPr>
          <w:rFonts w:ascii="Times New Roman" w:eastAsia="MS Mincho" w:hAnsi="Times New Roman"/>
          <w:color w:val="000000" w:themeColor="text1"/>
          <w:sz w:val="24"/>
          <w:szCs w:val="24"/>
          <w:lang w:eastAsia="ja-JP"/>
        </w:rPr>
        <w:t xml:space="preserve">Alluding to the importance of justice, </w:t>
      </w:r>
      <w:proofErr w:type="spellStart"/>
      <w:r w:rsidRPr="00AC1938">
        <w:rPr>
          <w:rFonts w:ascii="Times New Roman" w:eastAsia="MS Mincho" w:hAnsi="Times New Roman"/>
          <w:color w:val="000000" w:themeColor="text1"/>
          <w:sz w:val="24"/>
          <w:szCs w:val="24"/>
          <w:lang w:eastAsia="ja-JP"/>
        </w:rPr>
        <w:t>Akehurst</w:t>
      </w:r>
      <w:proofErr w:type="spellEnd"/>
      <w:r w:rsidRPr="00AC1938">
        <w:rPr>
          <w:rFonts w:ascii="Times New Roman" w:eastAsia="MS Mincho" w:hAnsi="Times New Roman"/>
          <w:color w:val="000000" w:themeColor="text1"/>
          <w:sz w:val="24"/>
          <w:szCs w:val="24"/>
          <w:lang w:eastAsia="ja-JP"/>
        </w:rPr>
        <w:t xml:space="preserve"> refers to the case of </w:t>
      </w:r>
      <w:r w:rsidRPr="00AC1938">
        <w:rPr>
          <w:rFonts w:ascii="Times New Roman" w:eastAsia="MS Mincho" w:hAnsi="Times New Roman"/>
          <w:i/>
          <w:color w:val="000000" w:themeColor="text1"/>
          <w:sz w:val="24"/>
          <w:szCs w:val="24"/>
          <w:lang w:eastAsia="ja-JP"/>
        </w:rPr>
        <w:t xml:space="preserve">Walt Wilhelm and others </w:t>
      </w:r>
      <w:r w:rsidRPr="00AC05D6">
        <w:rPr>
          <w:rFonts w:ascii="Times New Roman" w:eastAsia="MS Mincho" w:hAnsi="Times New Roman"/>
          <w:iCs/>
          <w:color w:val="000000" w:themeColor="text1"/>
          <w:sz w:val="24"/>
          <w:szCs w:val="24"/>
          <w:lang w:eastAsia="ja-JP"/>
        </w:rPr>
        <w:t xml:space="preserve">v </w:t>
      </w:r>
      <w:proofErr w:type="spellStart"/>
      <w:r w:rsidRPr="00AC1938">
        <w:rPr>
          <w:rFonts w:ascii="Times New Roman" w:eastAsia="MS Mincho" w:hAnsi="Times New Roman"/>
          <w:i/>
          <w:color w:val="000000" w:themeColor="text1"/>
          <w:sz w:val="24"/>
          <w:szCs w:val="24"/>
          <w:lang w:eastAsia="ja-JP"/>
        </w:rPr>
        <w:t>Bundeskartellamt</w:t>
      </w:r>
      <w:proofErr w:type="spellEnd"/>
      <w:r w:rsidRPr="00AC1938">
        <w:rPr>
          <w:rFonts w:ascii="Times New Roman" w:eastAsia="MS Mincho" w:hAnsi="Times New Roman"/>
          <w:color w:val="000000" w:themeColor="text1"/>
          <w:sz w:val="24"/>
          <w:szCs w:val="24"/>
          <w:lang w:eastAsia="ja-JP"/>
        </w:rPr>
        <w:t>.</w:t>
      </w:r>
      <w:r w:rsidRPr="00AC1938">
        <w:rPr>
          <w:rFonts w:ascii="Times New Roman" w:eastAsia="MS Mincho" w:hAnsi="Times New Roman"/>
          <w:color w:val="000000" w:themeColor="text1"/>
          <w:sz w:val="24"/>
          <w:szCs w:val="24"/>
          <w:vertAlign w:val="superscript"/>
          <w:lang w:eastAsia="ja-JP"/>
        </w:rPr>
        <w:footnoteReference w:id="10"/>
      </w:r>
      <w:r w:rsidRPr="00AC1938">
        <w:rPr>
          <w:rFonts w:ascii="Times New Roman" w:eastAsia="MS Mincho" w:hAnsi="Times New Roman"/>
          <w:color w:val="000000" w:themeColor="text1"/>
          <w:sz w:val="24"/>
          <w:szCs w:val="24"/>
          <w:lang w:eastAsia="ja-JP"/>
        </w:rPr>
        <w:t xml:space="preserve"> In that case, the Court of Justice of the European Communities, a</w:t>
      </w:r>
      <w:bookmarkStart w:id="7" w:name="_Hlk120660870"/>
      <w:r w:rsidRPr="00AC1938">
        <w:rPr>
          <w:rFonts w:ascii="Times New Roman" w:eastAsia="MS Mincho" w:hAnsi="Times New Roman"/>
          <w:color w:val="000000" w:themeColor="text1"/>
          <w:sz w:val="24"/>
          <w:szCs w:val="24"/>
          <w:lang w:eastAsia="ja-JP"/>
        </w:rPr>
        <w:t>l</w:t>
      </w:r>
      <w:bookmarkEnd w:id="7"/>
      <w:r w:rsidRPr="00AC1938">
        <w:rPr>
          <w:rFonts w:ascii="Times New Roman" w:eastAsia="MS Mincho" w:hAnsi="Times New Roman"/>
          <w:color w:val="000000" w:themeColor="text1"/>
          <w:sz w:val="24"/>
          <w:szCs w:val="24"/>
          <w:lang w:eastAsia="ja-JP"/>
        </w:rPr>
        <w:t>though concluding that there was nothing in the relevant European Economic Community (EEC) regulations that prevented the Commission from imposing a fine on an undertaking that national authorities had already fined, nevertheless, held that equity required the Commission to take into account the size of the federal penalty when calculating the amount of its own fine.</w:t>
      </w:r>
      <w:r w:rsidRPr="00AC1938">
        <w:rPr>
          <w:rFonts w:ascii="Times New Roman" w:eastAsia="MS Mincho" w:hAnsi="Times New Roman"/>
          <w:color w:val="000000" w:themeColor="text1"/>
          <w:sz w:val="24"/>
          <w:szCs w:val="24"/>
          <w:vertAlign w:val="superscript"/>
          <w:lang w:eastAsia="ja-JP"/>
        </w:rPr>
        <w:footnoteReference w:id="11"/>
      </w:r>
      <w:r w:rsidRPr="00AC1938">
        <w:rPr>
          <w:rFonts w:ascii="Times New Roman" w:eastAsia="MS Mincho" w:hAnsi="Times New Roman"/>
          <w:color w:val="000000" w:themeColor="text1"/>
          <w:sz w:val="24"/>
          <w:szCs w:val="24"/>
          <w:lang w:eastAsia="ja-JP"/>
        </w:rPr>
        <w:t xml:space="preserve"> Also, alluding to justice, the court held that </w:t>
      </w:r>
      <w:r w:rsidRPr="00AC1938">
        <w:rPr>
          <w:rFonts w:ascii="Times New Roman" w:hAnsi="Times New Roman"/>
          <w:iCs/>
          <w:color w:val="000000" w:themeColor="text1"/>
          <w:sz w:val="24"/>
          <w:szCs w:val="24"/>
          <w:shd w:val="clear" w:color="auto" w:fill="FFFFFF"/>
        </w:rPr>
        <w:t>‘a general requirement of natural justice demands that any previous punitive decision must be taken into account in determining any sanction which is to be imposed.’</w:t>
      </w:r>
      <w:r w:rsidRPr="00AC1938">
        <w:rPr>
          <w:rFonts w:ascii="Times New Roman" w:hAnsi="Times New Roman"/>
          <w:iCs/>
          <w:color w:val="000000" w:themeColor="text1"/>
          <w:sz w:val="24"/>
          <w:szCs w:val="24"/>
          <w:shd w:val="clear" w:color="auto" w:fill="FFFFFF"/>
          <w:vertAlign w:val="superscript"/>
        </w:rPr>
        <w:footnoteReference w:id="12"/>
      </w:r>
    </w:p>
    <w:p w:rsidR="00381B24" w:rsidRPr="00221028" w:rsidRDefault="00381B24" w:rsidP="00CF223B">
      <w:pPr>
        <w:tabs>
          <w:tab w:val="left" w:pos="5235"/>
        </w:tabs>
        <w:spacing w:after="0" w:line="240" w:lineRule="auto"/>
        <w:ind w:left="567" w:right="521"/>
        <w:jc w:val="both"/>
        <w:rPr>
          <w:rFonts w:ascii="Times New Roman" w:hAnsi="Times New Roman"/>
          <w:iCs/>
          <w:color w:val="000000" w:themeColor="text1"/>
          <w:sz w:val="16"/>
          <w:szCs w:val="16"/>
          <w:shd w:val="clear" w:color="auto" w:fill="FFFFFF"/>
        </w:rPr>
      </w:pPr>
    </w:p>
    <w:p w:rsidR="00381B24" w:rsidRPr="00E20657" w:rsidRDefault="00381B24" w:rsidP="00CF223B">
      <w:pPr>
        <w:spacing w:after="0" w:line="240" w:lineRule="auto"/>
        <w:ind w:left="567" w:right="521"/>
        <w:jc w:val="both"/>
        <w:rPr>
          <w:rFonts w:ascii="Times New Roman" w:eastAsia="MS Mincho" w:hAnsi="Times New Roman"/>
          <w:bCs/>
          <w:color w:val="000000" w:themeColor="text1"/>
          <w:sz w:val="24"/>
          <w:szCs w:val="24"/>
        </w:rPr>
      </w:pPr>
      <w:r w:rsidRPr="00E20657">
        <w:rPr>
          <w:rFonts w:ascii="Times New Roman" w:hAnsi="Times New Roman"/>
          <w:iCs/>
          <w:color w:val="000000" w:themeColor="text1"/>
          <w:sz w:val="24"/>
          <w:szCs w:val="24"/>
          <w:shd w:val="clear" w:color="auto" w:fill="FFFFFF"/>
        </w:rPr>
        <w:t xml:space="preserve">In discussing the concept of justice in IIA, this article begins </w:t>
      </w:r>
      <w:r>
        <w:rPr>
          <w:rFonts w:ascii="Times New Roman" w:hAnsi="Times New Roman"/>
          <w:iCs/>
          <w:color w:val="000000" w:themeColor="text1"/>
          <w:sz w:val="24"/>
          <w:szCs w:val="24"/>
          <w:shd w:val="clear" w:color="auto" w:fill="FFFFFF"/>
        </w:rPr>
        <w:t xml:space="preserve">in section 2 </w:t>
      </w:r>
      <w:r w:rsidRPr="00E20657">
        <w:rPr>
          <w:rFonts w:ascii="Times New Roman" w:hAnsi="Times New Roman"/>
          <w:iCs/>
          <w:color w:val="000000" w:themeColor="text1"/>
          <w:sz w:val="24"/>
          <w:szCs w:val="24"/>
          <w:shd w:val="clear" w:color="auto" w:fill="FFFFFF"/>
        </w:rPr>
        <w:t xml:space="preserve">by examining the theory of justice by interrogating the relationship between law and justice. </w:t>
      </w:r>
      <w:r>
        <w:rPr>
          <w:rFonts w:ascii="Times New Roman" w:hAnsi="Times New Roman"/>
          <w:iCs/>
          <w:color w:val="000000" w:themeColor="text1"/>
          <w:sz w:val="24"/>
          <w:szCs w:val="24"/>
          <w:shd w:val="clear" w:color="auto" w:fill="FFFFFF"/>
        </w:rPr>
        <w:t>While section 3</w:t>
      </w:r>
      <w:r w:rsidRPr="00E20657">
        <w:rPr>
          <w:rFonts w:ascii="Times New Roman" w:hAnsi="Times New Roman"/>
          <w:iCs/>
          <w:color w:val="000000" w:themeColor="text1"/>
          <w:sz w:val="24"/>
          <w:szCs w:val="24"/>
          <w:shd w:val="clear" w:color="auto" w:fill="FFFFFF"/>
        </w:rPr>
        <w:t xml:space="preserve"> discusses the necessity of </w:t>
      </w:r>
      <w:r w:rsidRPr="00E20657">
        <w:rPr>
          <w:rFonts w:ascii="Times New Roman" w:eastAsia="MS Mincho" w:hAnsi="Times New Roman"/>
          <w:bCs/>
          <w:color w:val="000000" w:themeColor="text1"/>
          <w:sz w:val="24"/>
          <w:szCs w:val="24"/>
        </w:rPr>
        <w:t xml:space="preserve">employing justice theory to </w:t>
      </w:r>
      <w:r w:rsidRPr="00E20657">
        <w:rPr>
          <w:rFonts w:ascii="Times New Roman" w:eastAsia="MS Mincho" w:hAnsi="Times New Roman"/>
          <w:bCs/>
          <w:color w:val="000000" w:themeColor="text1"/>
          <w:sz w:val="24"/>
          <w:szCs w:val="24"/>
        </w:rPr>
        <w:lastRenderedPageBreak/>
        <w:t xml:space="preserve">enhance human rights norms in </w:t>
      </w:r>
      <w:r>
        <w:rPr>
          <w:rFonts w:ascii="Times New Roman" w:eastAsia="MS Mincho" w:hAnsi="Times New Roman"/>
          <w:bCs/>
          <w:color w:val="000000" w:themeColor="text1"/>
          <w:sz w:val="24"/>
          <w:szCs w:val="24"/>
        </w:rPr>
        <w:t xml:space="preserve">IIA, section 4 </w:t>
      </w:r>
      <w:r w:rsidR="00AB4BAC">
        <w:rPr>
          <w:rFonts w:ascii="Times New Roman" w:eastAsia="MS Mincho" w:hAnsi="Times New Roman"/>
          <w:bCs/>
          <w:color w:val="000000" w:themeColor="text1"/>
          <w:sz w:val="24"/>
          <w:szCs w:val="24"/>
        </w:rPr>
        <w:t>discusses how to</w:t>
      </w:r>
      <w:r w:rsidR="00221028">
        <w:rPr>
          <w:rFonts w:ascii="Times New Roman" w:eastAsia="MS Mincho" w:hAnsi="Times New Roman"/>
          <w:bCs/>
          <w:color w:val="000000" w:themeColor="text1"/>
          <w:sz w:val="24"/>
          <w:szCs w:val="24"/>
        </w:rPr>
        <w:t xml:space="preserve"> translate the UN expectations into reality</w:t>
      </w:r>
      <w:r>
        <w:rPr>
          <w:rFonts w:ascii="Times New Roman" w:eastAsia="MS Mincho" w:hAnsi="Times New Roman"/>
          <w:bCs/>
          <w:color w:val="000000" w:themeColor="text1"/>
          <w:sz w:val="24"/>
          <w:szCs w:val="24"/>
        </w:rPr>
        <w:t xml:space="preserve">. </w:t>
      </w:r>
      <w:r w:rsidRPr="00E20657">
        <w:rPr>
          <w:rFonts w:ascii="Times New Roman" w:eastAsia="MS Mincho" w:hAnsi="Times New Roman"/>
          <w:bCs/>
          <w:color w:val="000000" w:themeColor="text1"/>
          <w:sz w:val="24"/>
          <w:szCs w:val="24"/>
        </w:rPr>
        <w:t xml:space="preserve"> </w:t>
      </w:r>
      <w:r w:rsidR="00221028">
        <w:rPr>
          <w:rFonts w:ascii="Times New Roman" w:eastAsia="MS Mincho" w:hAnsi="Times New Roman"/>
          <w:bCs/>
          <w:color w:val="000000" w:themeColor="text1"/>
          <w:sz w:val="24"/>
          <w:szCs w:val="24"/>
        </w:rPr>
        <w:t xml:space="preserve">Section 5 concludes </w:t>
      </w:r>
      <w:r w:rsidR="00AB4BAC">
        <w:rPr>
          <w:rFonts w:ascii="Times New Roman" w:eastAsia="MS Mincho" w:hAnsi="Times New Roman"/>
          <w:bCs/>
          <w:color w:val="000000" w:themeColor="text1"/>
          <w:sz w:val="24"/>
          <w:szCs w:val="24"/>
        </w:rPr>
        <w:t>the article</w:t>
      </w:r>
      <w:r w:rsidR="00221028">
        <w:rPr>
          <w:rFonts w:ascii="Times New Roman" w:eastAsia="MS Mincho" w:hAnsi="Times New Roman"/>
          <w:bCs/>
          <w:color w:val="000000" w:themeColor="text1"/>
          <w:sz w:val="24"/>
          <w:szCs w:val="24"/>
        </w:rPr>
        <w:t>.</w:t>
      </w:r>
      <w:r>
        <w:rPr>
          <w:rFonts w:ascii="Times New Roman" w:eastAsia="MS Mincho" w:hAnsi="Times New Roman"/>
          <w:bCs/>
          <w:color w:val="000000" w:themeColor="text1"/>
          <w:sz w:val="24"/>
          <w:szCs w:val="24"/>
        </w:rPr>
        <w:t xml:space="preserve"> </w:t>
      </w:r>
    </w:p>
    <w:p w:rsidR="00381B24" w:rsidRPr="00AC1938" w:rsidRDefault="00381B24" w:rsidP="00CF223B">
      <w:pPr>
        <w:spacing w:after="0" w:line="240" w:lineRule="auto"/>
        <w:ind w:left="567" w:right="521"/>
        <w:jc w:val="both"/>
        <w:rPr>
          <w:rFonts w:ascii="Times New Roman" w:eastAsia="MS Mincho" w:hAnsi="Times New Roman"/>
          <w:b/>
          <w:color w:val="000000" w:themeColor="text1"/>
          <w:sz w:val="12"/>
          <w:szCs w:val="12"/>
        </w:rPr>
      </w:pPr>
    </w:p>
    <w:p w:rsidR="00381B24" w:rsidRPr="0053140C" w:rsidRDefault="001630CA" w:rsidP="00CF223B">
      <w:pPr>
        <w:pStyle w:val="ListParagraph"/>
        <w:numPr>
          <w:ilvl w:val="0"/>
          <w:numId w:val="1"/>
        </w:numPr>
        <w:spacing w:after="0" w:line="240" w:lineRule="auto"/>
        <w:ind w:left="567" w:right="521" w:firstLine="0"/>
        <w:jc w:val="both"/>
        <w:rPr>
          <w:rFonts w:ascii="Times New Roman" w:eastAsia="MS Mincho" w:hAnsi="Times New Roman"/>
          <w:b/>
          <w:color w:val="000000" w:themeColor="text1"/>
          <w:sz w:val="24"/>
          <w:szCs w:val="24"/>
        </w:rPr>
      </w:pPr>
      <w:r>
        <w:rPr>
          <w:rFonts w:ascii="Times New Roman" w:eastAsia="MS Mincho" w:hAnsi="Times New Roman"/>
          <w:b/>
          <w:color w:val="000000" w:themeColor="text1"/>
          <w:sz w:val="24"/>
          <w:szCs w:val="24"/>
        </w:rPr>
        <w:t>THE THEORY OF JUSTICE</w:t>
      </w:r>
    </w:p>
    <w:p w:rsidR="00381B24" w:rsidRPr="00AC1938" w:rsidRDefault="00381B24" w:rsidP="00CF223B">
      <w:pPr>
        <w:spacing w:after="0" w:line="240" w:lineRule="auto"/>
        <w:ind w:left="567" w:right="521"/>
        <w:jc w:val="both"/>
        <w:rPr>
          <w:rFonts w:ascii="Times New Roman" w:hAnsi="Times New Roman"/>
          <w:color w:val="000000" w:themeColor="text1"/>
          <w:sz w:val="24"/>
          <w:szCs w:val="24"/>
        </w:rPr>
      </w:pPr>
      <w:r w:rsidRPr="00AC1938">
        <w:rPr>
          <w:rFonts w:ascii="Times New Roman" w:eastAsia="MS Mincho" w:hAnsi="Times New Roman"/>
          <w:color w:val="000000" w:themeColor="text1"/>
          <w:sz w:val="24"/>
          <w:szCs w:val="24"/>
          <w:lang w:eastAsia="ja-JP"/>
        </w:rPr>
        <w:t>Based on the different opinions and decisions of municipal courts and developments of municipal laws on arbitration, four main theories have evolved concerning the nature of arbitration.</w:t>
      </w:r>
      <w:r w:rsidRPr="00AC1938">
        <w:rPr>
          <w:rFonts w:ascii="Times New Roman" w:eastAsia="MS Mincho" w:hAnsi="Times New Roman"/>
          <w:color w:val="000000" w:themeColor="text1"/>
          <w:sz w:val="24"/>
          <w:szCs w:val="24"/>
          <w:vertAlign w:val="superscript"/>
          <w:lang w:eastAsia="ja-JP"/>
        </w:rPr>
        <w:footnoteReference w:id="13"/>
      </w:r>
      <w:r w:rsidRPr="00AC1938">
        <w:rPr>
          <w:rFonts w:ascii="Times New Roman" w:eastAsia="MS Mincho" w:hAnsi="Times New Roman"/>
          <w:color w:val="000000" w:themeColor="text1"/>
          <w:sz w:val="24"/>
          <w:szCs w:val="24"/>
          <w:lang w:eastAsia="ja-JP"/>
        </w:rPr>
        <w:t xml:space="preserve">  These theories (contractual, jurisdictional, hybrid (or mixed), and autonomous theories) essentially focus on international commercial arbitration.</w:t>
      </w:r>
      <w:r w:rsidRPr="00AC1938">
        <w:rPr>
          <w:rFonts w:ascii="Times New Roman" w:eastAsia="MS Mincho" w:hAnsi="Times New Roman"/>
          <w:color w:val="000000" w:themeColor="text1"/>
          <w:sz w:val="24"/>
          <w:szCs w:val="24"/>
          <w:vertAlign w:val="superscript"/>
          <w:lang w:eastAsia="ja-JP"/>
        </w:rPr>
        <w:footnoteReference w:id="14"/>
      </w:r>
      <w:r w:rsidRPr="00AC1938">
        <w:rPr>
          <w:rFonts w:ascii="Times New Roman" w:eastAsia="MS Mincho" w:hAnsi="Times New Roman"/>
          <w:color w:val="000000" w:themeColor="text1"/>
          <w:sz w:val="24"/>
          <w:szCs w:val="24"/>
          <w:lang w:eastAsia="ja-JP"/>
        </w:rPr>
        <w:t xml:space="preserve"> However, these theories may relate to</w:t>
      </w:r>
      <w:r w:rsidRPr="00AC1938">
        <w:rPr>
          <w:rFonts w:ascii="Times New Roman" w:hAnsi="Times New Roman"/>
          <w:color w:val="000000" w:themeColor="text1"/>
          <w:sz w:val="24"/>
          <w:szCs w:val="24"/>
        </w:rPr>
        <w:t xml:space="preserve"> IIA</w:t>
      </w:r>
      <w:r w:rsidRPr="00AC1938">
        <w:rPr>
          <w:rFonts w:ascii="Times New Roman" w:eastAsia="MS Mincho" w:hAnsi="Times New Roman"/>
          <w:color w:val="000000" w:themeColor="text1"/>
          <w:sz w:val="24"/>
          <w:szCs w:val="24"/>
          <w:lang w:eastAsia="ja-JP"/>
        </w:rPr>
        <w:t xml:space="preserve"> for the following reasons. First, the issue of delocalisation relates to</w:t>
      </w:r>
      <w:r w:rsidRPr="00AC1938">
        <w:rPr>
          <w:rFonts w:ascii="Times New Roman" w:hAnsi="Times New Roman"/>
          <w:color w:val="000000" w:themeColor="text1"/>
          <w:sz w:val="24"/>
          <w:szCs w:val="24"/>
        </w:rPr>
        <w:t xml:space="preserve"> IIA</w:t>
      </w:r>
      <w:r w:rsidRPr="00AC1938">
        <w:rPr>
          <w:rFonts w:ascii="Times New Roman" w:eastAsia="MS Mincho" w:hAnsi="Times New Roman"/>
          <w:color w:val="000000" w:themeColor="text1"/>
          <w:sz w:val="24"/>
          <w:szCs w:val="24"/>
          <w:lang w:eastAsia="ja-JP"/>
        </w:rPr>
        <w:t xml:space="preserve"> as it does international commercial arbitration. Second, both types of arbitration are based essentially on contract–for, even when IIA is based purely on municipal investment law, such investment law acts as a standing offer to prospective foreign investors. Third, parties in IIA are at liberty to adopt international commercial arbitration laws and rules for their investment arbitration.</w:t>
      </w:r>
      <w:r w:rsidRPr="00AC1938">
        <w:rPr>
          <w:rStyle w:val="FootnoteReference"/>
          <w:rFonts w:ascii="Times New Roman" w:eastAsia="MS Mincho" w:hAnsi="Times New Roman"/>
          <w:color w:val="000000" w:themeColor="text1"/>
          <w:sz w:val="24"/>
          <w:lang w:eastAsia="ja-JP"/>
        </w:rPr>
        <w:footnoteReference w:id="15"/>
      </w:r>
      <w:r w:rsidRPr="00AC1938">
        <w:rPr>
          <w:rFonts w:ascii="Times New Roman" w:hAnsi="Times New Roman"/>
          <w:color w:val="000000" w:themeColor="text1"/>
        </w:rPr>
        <w:t xml:space="preserve"> </w:t>
      </w:r>
      <w:r w:rsidRPr="00AC1938">
        <w:rPr>
          <w:rFonts w:ascii="Times New Roman" w:eastAsia="MS Mincho" w:hAnsi="Times New Roman"/>
          <w:color w:val="000000" w:themeColor="text1"/>
          <w:sz w:val="24"/>
          <w:szCs w:val="24"/>
          <w:lang w:eastAsia="ja-JP"/>
        </w:rPr>
        <w:t xml:space="preserve">On the last point, several parties have adopted the UNCITRAL Model Law and rules, which UNCITRAL initially developed for international commercial arbitration, for their IIA proceedings. Similarly, some </w:t>
      </w:r>
      <w:r>
        <w:rPr>
          <w:rFonts w:ascii="Times New Roman" w:eastAsia="MS Mincho" w:hAnsi="Times New Roman"/>
          <w:color w:val="000000" w:themeColor="text1"/>
          <w:sz w:val="24"/>
          <w:szCs w:val="24"/>
          <w:lang w:eastAsia="ja-JP"/>
        </w:rPr>
        <w:t>investor-state</w:t>
      </w:r>
      <w:r w:rsidRPr="00AC1938">
        <w:rPr>
          <w:rFonts w:ascii="Times New Roman" w:hAnsi="Times New Roman"/>
          <w:color w:val="000000" w:themeColor="text1"/>
          <w:sz w:val="24"/>
          <w:szCs w:val="24"/>
        </w:rPr>
        <w:t xml:space="preserve"> arbitration</w:t>
      </w:r>
      <w:r w:rsidRPr="00AC1938">
        <w:rPr>
          <w:rFonts w:ascii="Times New Roman" w:eastAsia="MS Mincho" w:hAnsi="Times New Roman"/>
          <w:color w:val="000000" w:themeColor="text1"/>
          <w:sz w:val="24"/>
          <w:szCs w:val="24"/>
          <w:lang w:eastAsia="ja-JP"/>
        </w:rPr>
        <w:t xml:space="preserve">s, such as </w:t>
      </w:r>
      <w:r w:rsidRPr="00AC1938">
        <w:rPr>
          <w:rFonts w:ascii="Times New Roman" w:eastAsia="MS Mincho" w:hAnsi="Times New Roman"/>
          <w:i/>
          <w:color w:val="000000" w:themeColor="text1"/>
          <w:sz w:val="24"/>
          <w:szCs w:val="24"/>
          <w:lang w:eastAsia="ja-JP"/>
        </w:rPr>
        <w:t xml:space="preserve">Process and Industrial Developments Limited </w:t>
      </w:r>
      <w:r w:rsidRPr="00D452A8">
        <w:rPr>
          <w:rFonts w:ascii="Times New Roman" w:eastAsia="MS Mincho" w:hAnsi="Times New Roman"/>
          <w:iCs/>
          <w:color w:val="000000" w:themeColor="text1"/>
          <w:sz w:val="24"/>
          <w:szCs w:val="24"/>
          <w:lang w:eastAsia="ja-JP"/>
        </w:rPr>
        <w:t>v</w:t>
      </w:r>
      <w:r w:rsidRPr="00AC1938">
        <w:rPr>
          <w:rFonts w:ascii="Times New Roman" w:eastAsia="MS Mincho" w:hAnsi="Times New Roman"/>
          <w:i/>
          <w:color w:val="000000" w:themeColor="text1"/>
          <w:sz w:val="24"/>
          <w:szCs w:val="24"/>
          <w:lang w:eastAsia="ja-JP"/>
        </w:rPr>
        <w:t xml:space="preserve"> Ministry of Petroleum Resources of the Federal Republic of</w:t>
      </w:r>
      <w:r w:rsidRPr="00AC1938">
        <w:rPr>
          <w:rFonts w:ascii="Times New Roman" w:eastAsia="MS Mincho" w:hAnsi="Times New Roman"/>
          <w:color w:val="000000" w:themeColor="text1"/>
          <w:sz w:val="24"/>
          <w:szCs w:val="24"/>
          <w:lang w:eastAsia="ja-JP"/>
        </w:rPr>
        <w:t xml:space="preserve"> </w:t>
      </w:r>
      <w:r w:rsidRPr="00AC1938">
        <w:rPr>
          <w:rFonts w:ascii="Times New Roman" w:eastAsia="MS Mincho" w:hAnsi="Times New Roman"/>
          <w:i/>
          <w:color w:val="000000" w:themeColor="text1"/>
          <w:sz w:val="24"/>
          <w:szCs w:val="24"/>
          <w:lang w:eastAsia="ja-JP"/>
        </w:rPr>
        <w:t xml:space="preserve">Nigeria (P&amp;ID </w:t>
      </w:r>
      <w:r w:rsidRPr="009929D3">
        <w:rPr>
          <w:rFonts w:ascii="Times New Roman" w:eastAsia="MS Mincho" w:hAnsi="Times New Roman"/>
          <w:iCs/>
          <w:color w:val="000000" w:themeColor="text1"/>
          <w:sz w:val="24"/>
          <w:szCs w:val="24"/>
          <w:lang w:eastAsia="ja-JP"/>
        </w:rPr>
        <w:t>v</w:t>
      </w:r>
      <w:r w:rsidRPr="00AC1938">
        <w:rPr>
          <w:rFonts w:ascii="Times New Roman" w:eastAsia="MS Mincho" w:hAnsi="Times New Roman"/>
          <w:i/>
          <w:color w:val="000000" w:themeColor="text1"/>
          <w:sz w:val="24"/>
          <w:szCs w:val="24"/>
          <w:lang w:eastAsia="ja-JP"/>
        </w:rPr>
        <w:t xml:space="preserve"> Nigeria)</w:t>
      </w:r>
      <w:r w:rsidRPr="00AC1938">
        <w:rPr>
          <w:rFonts w:ascii="Times New Roman" w:eastAsia="MS Mincho" w:hAnsi="Times New Roman"/>
          <w:color w:val="000000" w:themeColor="text1"/>
          <w:sz w:val="24"/>
          <w:szCs w:val="24"/>
          <w:lang w:eastAsia="ja-JP"/>
        </w:rPr>
        <w:t>,</w:t>
      </w:r>
      <w:r w:rsidRPr="00AC1938">
        <w:rPr>
          <w:rFonts w:ascii="Times New Roman" w:eastAsia="MS Mincho" w:hAnsi="Times New Roman"/>
          <w:iCs/>
          <w:color w:val="000000" w:themeColor="text1"/>
          <w:sz w:val="24"/>
          <w:szCs w:val="24"/>
          <w:vertAlign w:val="superscript"/>
          <w:lang w:eastAsia="ja-JP"/>
        </w:rPr>
        <w:footnoteReference w:id="16"/>
      </w:r>
      <w:r w:rsidRPr="00AC1938">
        <w:rPr>
          <w:rFonts w:ascii="Times New Roman" w:eastAsia="MS Mincho" w:hAnsi="Times New Roman"/>
          <w:i/>
          <w:color w:val="000000" w:themeColor="text1"/>
          <w:sz w:val="24"/>
          <w:szCs w:val="24"/>
          <w:lang w:eastAsia="ja-JP"/>
        </w:rPr>
        <w:t xml:space="preserve"> </w:t>
      </w:r>
      <w:r w:rsidRPr="00AC1938">
        <w:rPr>
          <w:rFonts w:ascii="Times New Roman" w:eastAsia="MS Mincho" w:hAnsi="Times New Roman"/>
          <w:color w:val="000000" w:themeColor="text1"/>
          <w:sz w:val="24"/>
          <w:szCs w:val="24"/>
          <w:lang w:eastAsia="ja-JP"/>
        </w:rPr>
        <w:t>have been based on municipal laws</w:t>
      </w:r>
      <w:r w:rsidRPr="00AC1938">
        <w:rPr>
          <w:rStyle w:val="FootnoteReference"/>
          <w:rFonts w:ascii="Times New Roman" w:eastAsia="MS Mincho" w:hAnsi="Times New Roman"/>
          <w:color w:val="000000" w:themeColor="text1"/>
          <w:sz w:val="24"/>
          <w:lang w:eastAsia="ja-JP"/>
        </w:rPr>
        <w:footnoteReference w:id="17"/>
      </w:r>
      <w:r w:rsidRPr="00AC1938">
        <w:rPr>
          <w:rFonts w:ascii="Times New Roman" w:eastAsia="MS Mincho" w:hAnsi="Times New Roman"/>
          <w:color w:val="000000" w:themeColor="text1"/>
          <w:sz w:val="24"/>
          <w:szCs w:val="24"/>
          <w:lang w:eastAsia="ja-JP"/>
        </w:rPr>
        <w:t xml:space="preserve"> and rules</w:t>
      </w:r>
      <w:r w:rsidRPr="00AC1938">
        <w:rPr>
          <w:rStyle w:val="FootnoteReference"/>
          <w:rFonts w:ascii="Times New Roman" w:eastAsia="MS Mincho" w:hAnsi="Times New Roman"/>
          <w:color w:val="000000" w:themeColor="text1"/>
          <w:sz w:val="24"/>
          <w:lang w:eastAsia="ja-JP"/>
        </w:rPr>
        <w:footnoteReference w:id="18"/>
      </w:r>
      <w:r w:rsidRPr="00AC1938">
        <w:rPr>
          <w:rFonts w:ascii="Times New Roman" w:eastAsia="MS Mincho" w:hAnsi="Times New Roman"/>
          <w:color w:val="000000" w:themeColor="text1"/>
          <w:sz w:val="24"/>
          <w:szCs w:val="24"/>
          <w:lang w:eastAsia="ja-JP"/>
        </w:rPr>
        <w:t xml:space="preserve"> enacted originally for commercial arbitration.</w:t>
      </w:r>
    </w:p>
    <w:p w:rsidR="00381B24" w:rsidRPr="009929D3" w:rsidRDefault="00381B24" w:rsidP="00CF223B">
      <w:pPr>
        <w:spacing w:after="0" w:line="240" w:lineRule="auto"/>
        <w:ind w:left="567" w:right="521"/>
        <w:jc w:val="both"/>
        <w:rPr>
          <w:rFonts w:ascii="Times New Roman" w:eastAsia="MS Mincho" w:hAnsi="Times New Roman"/>
          <w:color w:val="000000" w:themeColor="text1"/>
          <w:sz w:val="12"/>
          <w:szCs w:val="12"/>
          <w:lang w:eastAsia="ja-JP"/>
        </w:rPr>
      </w:pPr>
    </w:p>
    <w:p w:rsidR="00381B24" w:rsidRDefault="00381B24" w:rsidP="00CF223B">
      <w:pPr>
        <w:spacing w:after="0" w:line="240" w:lineRule="auto"/>
        <w:ind w:left="567" w:right="521"/>
        <w:jc w:val="both"/>
        <w:rPr>
          <w:rFonts w:ascii="Times New Roman" w:eastAsia="MS Mincho" w:hAnsi="Times New Roman"/>
          <w:color w:val="000000" w:themeColor="text1"/>
          <w:sz w:val="24"/>
          <w:szCs w:val="24"/>
          <w:lang w:eastAsia="ja-JP"/>
        </w:rPr>
      </w:pPr>
      <w:r w:rsidRPr="00AC1938">
        <w:rPr>
          <w:rFonts w:ascii="Times New Roman" w:eastAsia="MS Mincho" w:hAnsi="Times New Roman"/>
          <w:color w:val="000000" w:themeColor="text1"/>
          <w:sz w:val="24"/>
          <w:szCs w:val="24"/>
          <w:lang w:eastAsia="ja-JP"/>
        </w:rPr>
        <w:t>The four theories mentioned above address the re</w:t>
      </w:r>
      <w:bookmarkStart w:id="15" w:name="_Hlk120661653"/>
      <w:r w:rsidRPr="00AC1938">
        <w:rPr>
          <w:rFonts w:ascii="Times New Roman" w:eastAsia="MS Mincho" w:hAnsi="Times New Roman"/>
          <w:color w:val="000000" w:themeColor="text1"/>
          <w:sz w:val="24"/>
          <w:szCs w:val="24"/>
          <w:lang w:eastAsia="ja-JP"/>
        </w:rPr>
        <w:t>l</w:t>
      </w:r>
      <w:bookmarkEnd w:id="15"/>
      <w:r w:rsidRPr="00AC1938">
        <w:rPr>
          <w:rFonts w:ascii="Times New Roman" w:eastAsia="MS Mincho" w:hAnsi="Times New Roman"/>
          <w:color w:val="000000" w:themeColor="text1"/>
          <w:sz w:val="24"/>
          <w:szCs w:val="24"/>
          <w:lang w:eastAsia="ja-JP"/>
        </w:rPr>
        <w:t>ationship arbitration should have with municipal courts.</w:t>
      </w:r>
      <w:r w:rsidRPr="00AC1938">
        <w:rPr>
          <w:rFonts w:ascii="Times New Roman" w:eastAsia="MS Mincho" w:hAnsi="Times New Roman"/>
          <w:color w:val="000000" w:themeColor="text1"/>
          <w:sz w:val="24"/>
          <w:szCs w:val="24"/>
          <w:vertAlign w:val="superscript"/>
          <w:lang w:eastAsia="ja-JP"/>
        </w:rPr>
        <w:footnoteReference w:id="19"/>
      </w:r>
      <w:r w:rsidRPr="00AC1938">
        <w:rPr>
          <w:rFonts w:ascii="Times New Roman" w:eastAsia="MS Mincho" w:hAnsi="Times New Roman"/>
          <w:color w:val="000000" w:themeColor="text1"/>
          <w:sz w:val="24"/>
          <w:szCs w:val="24"/>
          <w:lang w:eastAsia="ja-JP"/>
        </w:rPr>
        <w:t xml:space="preserve"> They evolved due to the description of arbitration from the perspective of public authorities,</w:t>
      </w:r>
      <w:r w:rsidRPr="00AC1938">
        <w:rPr>
          <w:rFonts w:ascii="Times New Roman" w:eastAsia="MS Mincho" w:hAnsi="Times New Roman"/>
          <w:color w:val="000000" w:themeColor="text1"/>
          <w:sz w:val="24"/>
          <w:szCs w:val="24"/>
          <w:vertAlign w:val="superscript"/>
          <w:lang w:eastAsia="ja-JP"/>
        </w:rPr>
        <w:footnoteReference w:id="20"/>
      </w:r>
      <w:r w:rsidRPr="00AC1938">
        <w:rPr>
          <w:rFonts w:ascii="Times New Roman" w:eastAsia="MS Mincho" w:hAnsi="Times New Roman"/>
          <w:color w:val="000000" w:themeColor="text1"/>
          <w:sz w:val="24"/>
          <w:szCs w:val="24"/>
          <w:lang w:eastAsia="ja-JP"/>
        </w:rPr>
        <w:t xml:space="preserve"> especia</w:t>
      </w:r>
      <w:bookmarkStart w:id="16" w:name="_Hlk120661787"/>
      <w:r w:rsidRPr="00AC1938">
        <w:rPr>
          <w:rFonts w:ascii="Times New Roman" w:eastAsia="MS Mincho" w:hAnsi="Times New Roman"/>
          <w:color w:val="000000" w:themeColor="text1"/>
          <w:sz w:val="24"/>
          <w:szCs w:val="24"/>
          <w:lang w:eastAsia="ja-JP"/>
        </w:rPr>
        <w:t>l</w:t>
      </w:r>
      <w:bookmarkEnd w:id="16"/>
      <w:r w:rsidRPr="00AC1938">
        <w:rPr>
          <w:rFonts w:ascii="Times New Roman" w:eastAsia="MS Mincho" w:hAnsi="Times New Roman"/>
          <w:color w:val="000000" w:themeColor="text1"/>
          <w:sz w:val="24"/>
          <w:szCs w:val="24"/>
          <w:lang w:eastAsia="ja-JP"/>
        </w:rPr>
        <w:t xml:space="preserve">ly municipal courts. However, the </w:t>
      </w:r>
      <w:r>
        <w:rPr>
          <w:rFonts w:ascii="Times New Roman" w:eastAsia="MS Mincho" w:hAnsi="Times New Roman"/>
          <w:color w:val="000000" w:themeColor="text1"/>
          <w:sz w:val="24"/>
          <w:szCs w:val="24"/>
          <w:lang w:eastAsia="ja-JP"/>
        </w:rPr>
        <w:t>scope of this article</w:t>
      </w:r>
      <w:r w:rsidRPr="00AC1938">
        <w:rPr>
          <w:rFonts w:ascii="Times New Roman" w:eastAsia="MS Mincho" w:hAnsi="Times New Roman"/>
          <w:color w:val="000000" w:themeColor="text1"/>
          <w:sz w:val="24"/>
          <w:szCs w:val="24"/>
          <w:lang w:eastAsia="ja-JP"/>
        </w:rPr>
        <w:t xml:space="preserve"> transcends the definition of arbitration as a concept or its relationship with municipal courts: its focus is to establish the role of </w:t>
      </w:r>
      <w:r>
        <w:rPr>
          <w:rFonts w:ascii="Times New Roman" w:eastAsia="MS Mincho" w:hAnsi="Times New Roman"/>
          <w:color w:val="000000" w:themeColor="text1"/>
          <w:sz w:val="24"/>
          <w:szCs w:val="24"/>
          <w:lang w:eastAsia="ja-JP"/>
        </w:rPr>
        <w:t>justice</w:t>
      </w:r>
      <w:r w:rsidRPr="00AC1938">
        <w:rPr>
          <w:rFonts w:ascii="Times New Roman" w:eastAsia="MS Mincho" w:hAnsi="Times New Roman"/>
          <w:color w:val="000000" w:themeColor="text1"/>
          <w:sz w:val="24"/>
          <w:szCs w:val="24"/>
          <w:lang w:eastAsia="ja-JP"/>
        </w:rPr>
        <w:t xml:space="preserve"> in IIA. Therefore, the </w:t>
      </w:r>
      <w:r>
        <w:rPr>
          <w:rFonts w:ascii="Times New Roman" w:eastAsia="MS Mincho" w:hAnsi="Times New Roman"/>
          <w:color w:val="000000" w:themeColor="text1"/>
          <w:sz w:val="24"/>
          <w:szCs w:val="24"/>
          <w:lang w:eastAsia="ja-JP"/>
        </w:rPr>
        <w:t>article</w:t>
      </w:r>
      <w:r w:rsidRPr="00AC1938">
        <w:rPr>
          <w:rFonts w:ascii="Times New Roman" w:eastAsia="MS Mincho" w:hAnsi="Times New Roman"/>
          <w:color w:val="000000" w:themeColor="text1"/>
          <w:sz w:val="24"/>
          <w:szCs w:val="24"/>
          <w:lang w:eastAsia="ja-JP"/>
        </w:rPr>
        <w:t xml:space="preserve"> employs </w:t>
      </w:r>
      <w:r>
        <w:rPr>
          <w:rFonts w:ascii="Times New Roman" w:eastAsia="MS Mincho" w:hAnsi="Times New Roman"/>
          <w:color w:val="000000" w:themeColor="text1"/>
          <w:sz w:val="24"/>
          <w:szCs w:val="24"/>
          <w:lang w:eastAsia="ja-JP"/>
        </w:rPr>
        <w:t>justice</w:t>
      </w:r>
      <w:r w:rsidRPr="00AC1938">
        <w:rPr>
          <w:rFonts w:ascii="Times New Roman" w:eastAsia="MS Mincho" w:hAnsi="Times New Roman"/>
          <w:color w:val="000000" w:themeColor="text1"/>
          <w:sz w:val="24"/>
          <w:szCs w:val="24"/>
          <w:lang w:eastAsia="ja-JP"/>
        </w:rPr>
        <w:t xml:space="preserve"> theor</w:t>
      </w:r>
      <w:r>
        <w:rPr>
          <w:rFonts w:ascii="Times New Roman" w:eastAsia="MS Mincho" w:hAnsi="Times New Roman"/>
          <w:color w:val="000000" w:themeColor="text1"/>
          <w:sz w:val="24"/>
          <w:szCs w:val="24"/>
          <w:lang w:eastAsia="ja-JP"/>
        </w:rPr>
        <w:t>y</w:t>
      </w:r>
      <w:r w:rsidRPr="00AC1938">
        <w:rPr>
          <w:rFonts w:ascii="Times New Roman" w:eastAsia="MS Mincho" w:hAnsi="Times New Roman"/>
          <w:color w:val="000000" w:themeColor="text1"/>
          <w:sz w:val="24"/>
          <w:szCs w:val="24"/>
          <w:lang w:eastAsia="ja-JP"/>
        </w:rPr>
        <w:t xml:space="preserve"> as the basis of its analysis. </w:t>
      </w:r>
      <w:bookmarkStart w:id="17" w:name="_Hlk120708084"/>
    </w:p>
    <w:p w:rsidR="00381B24" w:rsidRPr="009929D3" w:rsidRDefault="00381B24" w:rsidP="00CF223B">
      <w:pPr>
        <w:spacing w:after="0" w:line="240" w:lineRule="auto"/>
        <w:ind w:left="567" w:right="521"/>
        <w:jc w:val="both"/>
        <w:rPr>
          <w:rFonts w:ascii="Times New Roman" w:eastAsia="MS Mincho" w:hAnsi="Times New Roman"/>
          <w:color w:val="000000" w:themeColor="text1"/>
          <w:sz w:val="24"/>
          <w:szCs w:val="24"/>
          <w:lang w:eastAsia="ja-JP"/>
        </w:rPr>
      </w:pPr>
      <w:r w:rsidRPr="00AC1938">
        <w:rPr>
          <w:rFonts w:ascii="Times New Roman" w:eastAsia="MS Mincho" w:hAnsi="Times New Roman"/>
          <w:b/>
          <w:color w:val="000000" w:themeColor="text1"/>
          <w:sz w:val="24"/>
          <w:szCs w:val="24"/>
        </w:rPr>
        <w:tab/>
      </w:r>
    </w:p>
    <w:bookmarkEnd w:id="17"/>
    <w:p w:rsidR="00381B24" w:rsidRPr="00E6664F" w:rsidRDefault="00381B24" w:rsidP="00CF223B">
      <w:pPr>
        <w:autoSpaceDE w:val="0"/>
        <w:autoSpaceDN w:val="0"/>
        <w:adjustRightInd w:val="0"/>
        <w:spacing w:after="0" w:line="240" w:lineRule="auto"/>
        <w:ind w:left="567" w:right="521"/>
        <w:jc w:val="both"/>
        <w:rPr>
          <w:rFonts w:ascii="Times New Roman" w:eastAsia="MS Mincho" w:hAnsi="Times New Roman"/>
          <w:sz w:val="24"/>
          <w:szCs w:val="24"/>
          <w:lang w:eastAsia="ja-JP"/>
        </w:rPr>
      </w:pPr>
      <w:r w:rsidRPr="00E6664F">
        <w:rPr>
          <w:rFonts w:ascii="Times New Roman" w:eastAsia="MS Mincho" w:hAnsi="Times New Roman"/>
          <w:sz w:val="24"/>
          <w:szCs w:val="24"/>
          <w:lang w:eastAsia="ja-JP"/>
        </w:rPr>
        <w:t>While ‘law’ has been described as officially promulgated rules of conduct, backed by state-enforced penalties for their transgression, justice has been described as rendering to each person what he or she deserves.</w:t>
      </w:r>
      <w:r w:rsidRPr="00E6664F">
        <w:rPr>
          <w:rFonts w:ascii="Times New Roman" w:eastAsia="MS Mincho" w:hAnsi="Times New Roman"/>
          <w:sz w:val="24"/>
          <w:szCs w:val="24"/>
          <w:vertAlign w:val="superscript"/>
          <w:lang w:eastAsia="ja-JP"/>
        </w:rPr>
        <w:footnoteReference w:id="21"/>
      </w:r>
      <w:r w:rsidRPr="00E6664F">
        <w:rPr>
          <w:rFonts w:ascii="Times New Roman" w:eastAsia="MS Mincho" w:hAnsi="Times New Roman"/>
          <w:sz w:val="24"/>
          <w:szCs w:val="24"/>
          <w:lang w:eastAsia="ja-JP"/>
        </w:rPr>
        <w:t xml:space="preserve"> There has been a long-drawn argument among legal and political theorists as to whether justice is part of the law </w:t>
      </w:r>
      <w:r w:rsidRPr="00E6664F">
        <w:rPr>
          <w:rFonts w:ascii="Times New Roman" w:eastAsia="MS Mincho" w:hAnsi="Times New Roman"/>
          <w:sz w:val="24"/>
          <w:szCs w:val="24"/>
          <w:lang w:eastAsia="ja-JP"/>
        </w:rPr>
        <w:lastRenderedPageBreak/>
        <w:t>or simply a moral judgment about the law.</w:t>
      </w:r>
      <w:r w:rsidRPr="00E6664F">
        <w:rPr>
          <w:rFonts w:ascii="Times New Roman" w:eastAsia="MS Mincho" w:hAnsi="Times New Roman"/>
          <w:sz w:val="24"/>
          <w:szCs w:val="24"/>
          <w:vertAlign w:val="superscript"/>
          <w:lang w:eastAsia="ja-JP"/>
        </w:rPr>
        <w:footnoteReference w:id="22"/>
      </w:r>
      <w:r w:rsidRPr="00E6664F">
        <w:rPr>
          <w:rFonts w:ascii="Times New Roman" w:eastAsia="MS Mincho" w:hAnsi="Times New Roman"/>
          <w:sz w:val="24"/>
          <w:szCs w:val="24"/>
          <w:lang w:eastAsia="ja-JP"/>
        </w:rPr>
        <w:t xml:space="preserve"> This present work is located within the framework of the school of thought which postulates that: justice is an integral part of the law; justice is what lawyers should do; justice is what judges should render; and that law is nothing but a set of tools which merely facilitates the solution to a given problem.</w:t>
      </w:r>
      <w:r w:rsidRPr="00E6664F">
        <w:rPr>
          <w:rFonts w:ascii="Times New Roman" w:eastAsia="MS Mincho" w:hAnsi="Times New Roman"/>
          <w:sz w:val="24"/>
          <w:szCs w:val="24"/>
          <w:vertAlign w:val="superscript"/>
          <w:lang w:eastAsia="ja-JP"/>
        </w:rPr>
        <w:footnoteReference w:id="23"/>
      </w:r>
      <w:r w:rsidRPr="00E6664F">
        <w:rPr>
          <w:rFonts w:ascii="Times New Roman" w:eastAsia="MS Mincho" w:hAnsi="Times New Roman"/>
          <w:sz w:val="24"/>
          <w:szCs w:val="24"/>
          <w:lang w:eastAsia="ja-JP"/>
        </w:rPr>
        <w:t xml:space="preserve">  Law, as a set of tools, must be used to achieve its purpose; which is, justice. </w:t>
      </w:r>
      <w:proofErr w:type="spellStart"/>
      <w:r w:rsidRPr="00E6664F">
        <w:rPr>
          <w:rFonts w:ascii="Times New Roman" w:eastAsia="MS Mincho" w:hAnsi="Times New Roman"/>
          <w:sz w:val="24"/>
          <w:szCs w:val="24"/>
          <w:lang w:eastAsia="ja-JP"/>
        </w:rPr>
        <w:t>Mustapher</w:t>
      </w:r>
      <w:proofErr w:type="spellEnd"/>
      <w:r w:rsidRPr="00E6664F">
        <w:rPr>
          <w:rFonts w:ascii="Times New Roman" w:eastAsia="MS Mincho" w:hAnsi="Times New Roman"/>
          <w:sz w:val="24"/>
          <w:szCs w:val="24"/>
          <w:lang w:eastAsia="ja-JP"/>
        </w:rPr>
        <w:t xml:space="preserve"> aptly posits that law will not achieve its purpose of modulating human relations unless its application leads to justice.</w:t>
      </w:r>
      <w:r w:rsidRPr="00E6664F">
        <w:rPr>
          <w:rFonts w:ascii="Times New Roman" w:eastAsia="MS Mincho" w:hAnsi="Times New Roman"/>
          <w:sz w:val="24"/>
          <w:szCs w:val="24"/>
          <w:vertAlign w:val="superscript"/>
          <w:lang w:eastAsia="ja-JP"/>
        </w:rPr>
        <w:footnoteReference w:id="24"/>
      </w:r>
    </w:p>
    <w:p w:rsidR="00381B24" w:rsidRPr="00C03FC5" w:rsidRDefault="00381B24" w:rsidP="00CF223B">
      <w:pPr>
        <w:spacing w:after="0" w:line="240" w:lineRule="auto"/>
        <w:ind w:left="567" w:right="521"/>
        <w:jc w:val="both"/>
        <w:rPr>
          <w:rFonts w:ascii="Times New Roman" w:eastAsia="Code2000" w:hAnsi="Times New Roman"/>
          <w:sz w:val="16"/>
          <w:szCs w:val="16"/>
          <w:lang w:eastAsia="ja-JP"/>
        </w:rPr>
      </w:pPr>
    </w:p>
    <w:p w:rsidR="00381B24" w:rsidRPr="00E6664F" w:rsidRDefault="00381B24" w:rsidP="00CF223B">
      <w:pPr>
        <w:spacing w:after="0" w:line="240" w:lineRule="auto"/>
        <w:ind w:left="567" w:right="521"/>
        <w:jc w:val="both"/>
        <w:rPr>
          <w:rFonts w:ascii="Times New Roman" w:eastAsia="Code2000" w:hAnsi="Times New Roman"/>
          <w:sz w:val="24"/>
          <w:szCs w:val="24"/>
          <w:lang w:eastAsia="ja-JP"/>
        </w:rPr>
      </w:pPr>
      <w:r w:rsidRPr="00E6664F">
        <w:rPr>
          <w:rFonts w:ascii="Times New Roman" w:eastAsia="Code2000" w:hAnsi="Times New Roman"/>
          <w:sz w:val="24"/>
          <w:szCs w:val="24"/>
          <w:lang w:eastAsia="ja-JP"/>
        </w:rPr>
        <w:t>The idea of justice is discernible in the demand that a person shall, under given circumstances, act in a given way; that is, that he shall act reasonably and fairly.</w:t>
      </w:r>
      <w:r w:rsidRPr="00E6664F">
        <w:rPr>
          <w:rFonts w:ascii="Times New Roman" w:eastAsia="Code2000" w:hAnsi="Times New Roman"/>
          <w:sz w:val="24"/>
          <w:szCs w:val="24"/>
          <w:vertAlign w:val="superscript"/>
          <w:lang w:eastAsia="ja-JP"/>
        </w:rPr>
        <w:footnoteReference w:id="25"/>
      </w:r>
      <w:r w:rsidRPr="00E6664F">
        <w:rPr>
          <w:rFonts w:ascii="Times New Roman" w:eastAsia="Code2000" w:hAnsi="Times New Roman"/>
          <w:sz w:val="24"/>
          <w:szCs w:val="24"/>
          <w:lang w:eastAsia="ja-JP"/>
        </w:rPr>
        <w:t xml:space="preserve"> Conforming to the law does not necessarily mean one is acting justly. Since not all human laws are just, legality is not identical to justice.</w:t>
      </w:r>
      <w:r w:rsidRPr="00E6664F">
        <w:rPr>
          <w:rFonts w:ascii="Times New Roman" w:eastAsia="Code2000" w:hAnsi="Times New Roman"/>
          <w:sz w:val="24"/>
          <w:szCs w:val="24"/>
          <w:vertAlign w:val="superscript"/>
          <w:lang w:eastAsia="ja-JP"/>
        </w:rPr>
        <w:footnoteReference w:id="26"/>
      </w:r>
      <w:r w:rsidRPr="00E6664F">
        <w:rPr>
          <w:rFonts w:ascii="Times New Roman" w:eastAsia="Code2000" w:hAnsi="Times New Roman"/>
          <w:sz w:val="24"/>
          <w:szCs w:val="24"/>
          <w:lang w:eastAsia="ja-JP"/>
        </w:rPr>
        <w:t xml:space="preserve"> To act justly is to act as a just man; the just act springs from an inner attitude of mind.</w:t>
      </w:r>
      <w:r w:rsidRPr="00E6664F">
        <w:rPr>
          <w:rFonts w:ascii="Times New Roman" w:eastAsia="Code2000" w:hAnsi="Times New Roman"/>
          <w:sz w:val="24"/>
          <w:szCs w:val="24"/>
          <w:vertAlign w:val="superscript"/>
          <w:lang w:eastAsia="ja-JP"/>
        </w:rPr>
        <w:footnoteReference w:id="27"/>
      </w:r>
      <w:r w:rsidRPr="00E6664F">
        <w:rPr>
          <w:rFonts w:ascii="Times New Roman" w:eastAsia="Code2000" w:hAnsi="Times New Roman"/>
          <w:sz w:val="24"/>
          <w:szCs w:val="24"/>
          <w:lang w:eastAsia="ja-JP"/>
        </w:rPr>
        <w:t xml:space="preserve"> An act is considered just if it bears the stamp of equality, which is the criterion of justice.</w:t>
      </w:r>
      <w:r w:rsidRPr="00E6664F">
        <w:rPr>
          <w:rFonts w:ascii="Times New Roman" w:eastAsia="Code2000" w:hAnsi="Times New Roman"/>
          <w:sz w:val="24"/>
          <w:szCs w:val="24"/>
          <w:vertAlign w:val="superscript"/>
          <w:lang w:eastAsia="ja-JP"/>
        </w:rPr>
        <w:footnoteReference w:id="28"/>
      </w:r>
      <w:r w:rsidRPr="00E6664F">
        <w:rPr>
          <w:rFonts w:ascii="Times New Roman" w:eastAsia="Code2000" w:hAnsi="Times New Roman"/>
          <w:sz w:val="24"/>
          <w:szCs w:val="24"/>
          <w:lang w:eastAsia="ja-JP"/>
        </w:rPr>
        <w:t xml:space="preserve"> The adjudicatory mechanism of arbitration (and even litigation) does not shut out the adjudicator from doing justice. As </w:t>
      </w:r>
      <w:proofErr w:type="spellStart"/>
      <w:r w:rsidRPr="00E6664F">
        <w:rPr>
          <w:rFonts w:ascii="Times New Roman" w:eastAsia="Code2000" w:hAnsi="Times New Roman"/>
          <w:sz w:val="24"/>
          <w:szCs w:val="24"/>
          <w:lang w:eastAsia="ja-JP"/>
        </w:rPr>
        <w:t>Oliyide</w:t>
      </w:r>
      <w:proofErr w:type="spellEnd"/>
      <w:r w:rsidRPr="00E6664F">
        <w:rPr>
          <w:rFonts w:ascii="Times New Roman" w:eastAsia="Code2000" w:hAnsi="Times New Roman"/>
          <w:sz w:val="24"/>
          <w:szCs w:val="24"/>
          <w:lang w:eastAsia="ja-JP"/>
        </w:rPr>
        <w:t xml:space="preserve"> points out, adjudication is also an important subject concerning law because the former enlivens the latter through interpretation and propels it into doing justice.</w:t>
      </w:r>
      <w:r w:rsidRPr="00E6664F">
        <w:rPr>
          <w:rFonts w:ascii="Times New Roman" w:eastAsia="Code2000" w:hAnsi="Times New Roman"/>
          <w:sz w:val="24"/>
          <w:szCs w:val="24"/>
          <w:vertAlign w:val="superscript"/>
          <w:lang w:eastAsia="ja-JP"/>
        </w:rPr>
        <w:footnoteReference w:id="29"/>
      </w:r>
      <w:r w:rsidRPr="00E6664F">
        <w:rPr>
          <w:rFonts w:ascii="Times New Roman" w:eastAsia="Code2000" w:hAnsi="Times New Roman"/>
          <w:sz w:val="24"/>
          <w:szCs w:val="24"/>
          <w:lang w:eastAsia="ja-JP"/>
        </w:rPr>
        <w:t xml:space="preserve"> </w:t>
      </w:r>
    </w:p>
    <w:p w:rsidR="00381B24" w:rsidRPr="00C03FC5" w:rsidRDefault="00381B24" w:rsidP="00CF223B">
      <w:pPr>
        <w:spacing w:after="0" w:line="240" w:lineRule="auto"/>
        <w:ind w:left="567" w:right="521"/>
        <w:jc w:val="both"/>
        <w:rPr>
          <w:rFonts w:ascii="Times New Roman" w:eastAsia="Code2000" w:hAnsi="Times New Roman"/>
          <w:sz w:val="16"/>
          <w:szCs w:val="16"/>
          <w:lang w:eastAsia="ja-JP"/>
        </w:rPr>
      </w:pPr>
    </w:p>
    <w:p w:rsidR="00381B24" w:rsidRPr="00E6664F" w:rsidRDefault="00381B24" w:rsidP="00CF223B">
      <w:pPr>
        <w:autoSpaceDE w:val="0"/>
        <w:autoSpaceDN w:val="0"/>
        <w:adjustRightInd w:val="0"/>
        <w:spacing w:after="0" w:line="240" w:lineRule="auto"/>
        <w:ind w:left="567" w:right="521"/>
        <w:jc w:val="both"/>
        <w:rPr>
          <w:rFonts w:ascii="Times New Roman" w:eastAsia="MS Mincho" w:hAnsi="Times New Roman"/>
          <w:sz w:val="24"/>
          <w:szCs w:val="24"/>
          <w:lang w:eastAsia="ja-JP"/>
        </w:rPr>
      </w:pPr>
      <w:r w:rsidRPr="00E6664F">
        <w:rPr>
          <w:rFonts w:ascii="Times New Roman" w:hAnsi="Times New Roman"/>
          <w:sz w:val="24"/>
          <w:szCs w:val="24"/>
        </w:rPr>
        <w:t xml:space="preserve">Applying justice-based considerations in deciding an arbitration matter is neither new nor is there a taboo against it. As Garcia aptly notes, in petroleum arbitration mega cases, the trend is that arbitrators are trying to strike a balance between the expectations of foreign investors and host governments ‘by using the law in a way that tries to </w:t>
      </w:r>
      <w:proofErr w:type="spellStart"/>
      <w:r w:rsidRPr="00E6664F">
        <w:rPr>
          <w:rFonts w:ascii="Times New Roman" w:hAnsi="Times New Roman"/>
          <w:sz w:val="24"/>
          <w:szCs w:val="24"/>
        </w:rPr>
        <w:t>favor</w:t>
      </w:r>
      <w:proofErr w:type="spellEnd"/>
      <w:r w:rsidRPr="00E6664F">
        <w:rPr>
          <w:rFonts w:ascii="Times New Roman" w:hAnsi="Times New Roman"/>
          <w:sz w:val="24"/>
          <w:szCs w:val="24"/>
        </w:rPr>
        <w:t xml:space="preserve"> both parties’.</w:t>
      </w:r>
      <w:r w:rsidRPr="00E6664F">
        <w:rPr>
          <w:rFonts w:ascii="Times New Roman" w:hAnsi="Times New Roman"/>
          <w:sz w:val="24"/>
          <w:szCs w:val="24"/>
          <w:vertAlign w:val="superscript"/>
        </w:rPr>
        <w:footnoteReference w:id="30"/>
      </w:r>
      <w:r w:rsidRPr="00E6664F">
        <w:rPr>
          <w:rFonts w:ascii="Times New Roman" w:hAnsi="Times New Roman"/>
          <w:sz w:val="24"/>
          <w:szCs w:val="24"/>
        </w:rPr>
        <w:t xml:space="preserve"> Importantly, in the Preamble to the Vienna Convention on the Law of Treaties (VCLT),</w:t>
      </w:r>
      <w:r w:rsidRPr="00E6664F">
        <w:rPr>
          <w:rFonts w:ascii="Times New Roman" w:hAnsi="Times New Roman"/>
          <w:sz w:val="24"/>
          <w:szCs w:val="24"/>
          <w:vertAlign w:val="superscript"/>
        </w:rPr>
        <w:footnoteReference w:id="31"/>
      </w:r>
      <w:r w:rsidRPr="00E6664F">
        <w:rPr>
          <w:rFonts w:ascii="Times New Roman" w:hAnsi="Times New Roman"/>
          <w:sz w:val="24"/>
          <w:szCs w:val="24"/>
        </w:rPr>
        <w:t xml:space="preserve"> there is a clarion call that international disputes should be resolved ‘in conformity with the principles of justice’. The recommended balancing act is necessary because </w:t>
      </w:r>
      <w:r w:rsidRPr="00E6664F">
        <w:rPr>
          <w:rFonts w:ascii="Times New Roman" w:eastAsia="DTLDocumentaST" w:hAnsi="Times New Roman"/>
          <w:sz w:val="24"/>
          <w:szCs w:val="24"/>
          <w:lang w:eastAsia="ja-JP"/>
        </w:rPr>
        <w:t>we live in an unjust world,</w:t>
      </w:r>
      <w:r w:rsidRPr="00E6664F">
        <w:rPr>
          <w:rFonts w:ascii="Times New Roman" w:eastAsia="DTLDocumentaST" w:hAnsi="Times New Roman"/>
          <w:sz w:val="24"/>
          <w:szCs w:val="24"/>
          <w:vertAlign w:val="superscript"/>
          <w:lang w:eastAsia="ja-JP"/>
        </w:rPr>
        <w:footnoteReference w:id="32"/>
      </w:r>
      <w:r w:rsidRPr="00E6664F">
        <w:rPr>
          <w:rFonts w:ascii="Times New Roman" w:eastAsia="DTLDocumentaST" w:hAnsi="Times New Roman"/>
          <w:sz w:val="24"/>
          <w:szCs w:val="24"/>
          <w:lang w:eastAsia="ja-JP"/>
        </w:rPr>
        <w:t xml:space="preserve"> which is the creation of unjust laws – laws that are at variance with what is equitable and just. </w:t>
      </w:r>
      <w:r w:rsidRPr="00E6664F">
        <w:rPr>
          <w:rFonts w:ascii="Times New Roman" w:eastAsia="MS Mincho" w:hAnsi="Times New Roman"/>
          <w:sz w:val="24"/>
          <w:szCs w:val="24"/>
          <w:lang w:eastAsia="ja-JP"/>
        </w:rPr>
        <w:t>Such an act of balancing would usually provide the required flexibility that allows a dispute resolver to adjust decisions to facts and work out equitable outcomes that reduce the losses of the losing party as much as possible.</w:t>
      </w:r>
      <w:r w:rsidRPr="00E6664F">
        <w:rPr>
          <w:rFonts w:ascii="Times New Roman" w:eastAsia="MS Mincho" w:hAnsi="Times New Roman"/>
          <w:sz w:val="24"/>
          <w:szCs w:val="24"/>
          <w:vertAlign w:val="superscript"/>
          <w:lang w:eastAsia="ja-JP"/>
        </w:rPr>
        <w:footnoteReference w:id="33"/>
      </w:r>
      <w:r w:rsidRPr="00E6664F">
        <w:rPr>
          <w:rFonts w:ascii="Times New Roman" w:eastAsia="MS Mincho" w:hAnsi="Times New Roman"/>
          <w:sz w:val="24"/>
          <w:szCs w:val="24"/>
          <w:lang w:eastAsia="ja-JP"/>
        </w:rPr>
        <w:t xml:space="preserve"> </w:t>
      </w:r>
    </w:p>
    <w:p w:rsidR="00381B24" w:rsidRPr="00C03FC5" w:rsidRDefault="00381B24" w:rsidP="00CF223B">
      <w:pPr>
        <w:autoSpaceDE w:val="0"/>
        <w:autoSpaceDN w:val="0"/>
        <w:adjustRightInd w:val="0"/>
        <w:spacing w:after="0" w:line="240" w:lineRule="auto"/>
        <w:ind w:left="567" w:right="521"/>
        <w:jc w:val="both"/>
        <w:rPr>
          <w:rFonts w:ascii="Times New Roman" w:eastAsia="DTLDocumentaST" w:hAnsi="Times New Roman"/>
          <w:sz w:val="16"/>
          <w:szCs w:val="16"/>
          <w:lang w:eastAsia="ja-JP"/>
        </w:rPr>
      </w:pPr>
    </w:p>
    <w:p w:rsidR="00381B24" w:rsidRDefault="00381B24" w:rsidP="00CF223B">
      <w:pPr>
        <w:autoSpaceDE w:val="0"/>
        <w:autoSpaceDN w:val="0"/>
        <w:adjustRightInd w:val="0"/>
        <w:spacing w:after="0" w:line="240" w:lineRule="auto"/>
        <w:ind w:left="567" w:right="521"/>
        <w:jc w:val="both"/>
        <w:rPr>
          <w:rFonts w:ascii="Times New Roman" w:eastAsia="DTLDocumentaST" w:hAnsi="Times New Roman"/>
          <w:sz w:val="24"/>
          <w:szCs w:val="24"/>
          <w:lang w:eastAsia="ja-JP"/>
        </w:rPr>
      </w:pPr>
      <w:r w:rsidRPr="00E6664F">
        <w:rPr>
          <w:rFonts w:ascii="Times New Roman" w:eastAsia="DTLDocumentaST" w:hAnsi="Times New Roman"/>
          <w:sz w:val="24"/>
          <w:szCs w:val="24"/>
          <w:lang w:eastAsia="ja-JP"/>
        </w:rPr>
        <w:t xml:space="preserve">Nothing works more hardship to a person or a nation than enforcement of unjust laws, especially when they have the stamp of judicial approval. Unjust laws have </w:t>
      </w:r>
      <w:r w:rsidRPr="00E6664F">
        <w:rPr>
          <w:rFonts w:ascii="Times New Roman" w:eastAsia="DTLDocumentaST" w:hAnsi="Times New Roman"/>
          <w:sz w:val="24"/>
          <w:szCs w:val="24"/>
          <w:lang w:eastAsia="ja-JP"/>
        </w:rPr>
        <w:lastRenderedPageBreak/>
        <w:t xml:space="preserve">produced inequalities that are obvious all around the world. </w:t>
      </w:r>
      <w:proofErr w:type="spellStart"/>
      <w:r w:rsidRPr="00E6664F">
        <w:rPr>
          <w:rFonts w:ascii="Times New Roman" w:eastAsia="DTLDocumentaST" w:hAnsi="Times New Roman"/>
          <w:sz w:val="24"/>
          <w:szCs w:val="24"/>
          <w:lang w:eastAsia="ja-JP"/>
        </w:rPr>
        <w:t>Pekelharing</w:t>
      </w:r>
      <w:proofErr w:type="spellEnd"/>
      <w:r w:rsidRPr="00E6664F">
        <w:rPr>
          <w:rFonts w:ascii="Times New Roman" w:eastAsia="DTLDocumentaST" w:hAnsi="Times New Roman"/>
          <w:sz w:val="24"/>
          <w:szCs w:val="24"/>
          <w:lang w:eastAsia="ja-JP"/>
        </w:rPr>
        <w:t xml:space="preserve"> notes that inequalities ‘haven’t always been as sharp’ as it has been since the 1980s.</w:t>
      </w:r>
      <w:r w:rsidRPr="00E6664F">
        <w:rPr>
          <w:rFonts w:ascii="Times New Roman" w:eastAsia="DTLDocumentaST" w:hAnsi="Times New Roman"/>
          <w:sz w:val="24"/>
          <w:szCs w:val="24"/>
          <w:vertAlign w:val="superscript"/>
          <w:lang w:eastAsia="ja-JP"/>
        </w:rPr>
        <w:footnoteReference w:id="34"/>
      </w:r>
      <w:r w:rsidRPr="00E6664F">
        <w:rPr>
          <w:rFonts w:ascii="Times New Roman" w:eastAsia="DTLDocumentaST" w:hAnsi="Times New Roman"/>
          <w:sz w:val="24"/>
          <w:szCs w:val="24"/>
          <w:lang w:eastAsia="ja-JP"/>
        </w:rPr>
        <w:t xml:space="preserve"> To buttress this point, as powerful as states are, they are complaining about the harsh implementation of ISA. It is interesting to note that ISA is based, in most cases, on treaties that these states themselves negotiated. However, due to sacrificing justice on the altar of legal principles over the years resulting in high damage awards against host states, including the most powerful nations of the world, most states are now kicking against ISA.</w:t>
      </w:r>
      <w:r w:rsidRPr="00E6664F">
        <w:rPr>
          <w:rFonts w:ascii="Times New Roman" w:eastAsia="DTLDocumentaST" w:hAnsi="Times New Roman"/>
          <w:sz w:val="24"/>
          <w:szCs w:val="24"/>
          <w:vertAlign w:val="superscript"/>
          <w:lang w:eastAsia="ja-JP"/>
        </w:rPr>
        <w:footnoteReference w:id="35"/>
      </w:r>
    </w:p>
    <w:p w:rsidR="00381B24" w:rsidRPr="00C03FC5" w:rsidRDefault="00381B24" w:rsidP="00CF223B">
      <w:pPr>
        <w:autoSpaceDE w:val="0"/>
        <w:autoSpaceDN w:val="0"/>
        <w:adjustRightInd w:val="0"/>
        <w:spacing w:after="0" w:line="240" w:lineRule="auto"/>
        <w:ind w:left="567" w:right="521"/>
        <w:jc w:val="both"/>
        <w:rPr>
          <w:rFonts w:ascii="Times New Roman" w:eastAsia="DTLDocumentaST" w:hAnsi="Times New Roman"/>
          <w:sz w:val="16"/>
          <w:szCs w:val="16"/>
          <w:lang w:eastAsia="ja-JP"/>
        </w:rPr>
      </w:pPr>
    </w:p>
    <w:p w:rsidR="00381B24" w:rsidRPr="00E6664F" w:rsidRDefault="00381B24" w:rsidP="00CF223B">
      <w:pPr>
        <w:spacing w:after="0" w:line="240" w:lineRule="auto"/>
        <w:ind w:left="567" w:right="521"/>
        <w:jc w:val="both"/>
        <w:rPr>
          <w:rFonts w:ascii="Times New Roman" w:eastAsia="MS Mincho" w:hAnsi="Times New Roman"/>
          <w:sz w:val="24"/>
          <w:szCs w:val="24"/>
          <w:lang w:eastAsia="ja-JP"/>
        </w:rPr>
      </w:pPr>
      <w:r w:rsidRPr="00E6664F">
        <w:rPr>
          <w:rFonts w:ascii="Times New Roman" w:eastAsia="MS Mincho" w:hAnsi="Times New Roman"/>
          <w:sz w:val="24"/>
          <w:szCs w:val="24"/>
          <w:lang w:eastAsia="ja-JP"/>
        </w:rPr>
        <w:t>As has been rightly pointed out, justice is the antithesis of injustice,</w:t>
      </w:r>
      <w:r w:rsidRPr="00E6664F">
        <w:rPr>
          <w:rFonts w:ascii="Times New Roman" w:eastAsia="MS Mincho" w:hAnsi="Times New Roman"/>
          <w:sz w:val="24"/>
          <w:szCs w:val="24"/>
          <w:vertAlign w:val="superscript"/>
          <w:lang w:eastAsia="ja-JP"/>
        </w:rPr>
        <w:footnoteReference w:id="36"/>
      </w:r>
      <w:r w:rsidRPr="00E6664F">
        <w:rPr>
          <w:rFonts w:ascii="Times New Roman" w:eastAsia="MS Mincho" w:hAnsi="Times New Roman"/>
          <w:sz w:val="24"/>
          <w:szCs w:val="24"/>
          <w:lang w:eastAsia="ja-JP"/>
        </w:rPr>
        <w:t xml:space="preserve"> and the objective of the former is the promotion of utmost fairness, which, in essence, is ‘the removal of ill-feelings, </w:t>
      </w:r>
      <w:proofErr w:type="spellStart"/>
      <w:r w:rsidRPr="00E6664F">
        <w:rPr>
          <w:rFonts w:ascii="Times New Roman" w:eastAsia="MS Mincho" w:hAnsi="Times New Roman"/>
          <w:sz w:val="24"/>
          <w:szCs w:val="24"/>
          <w:lang w:eastAsia="ja-JP"/>
        </w:rPr>
        <w:t>rancor</w:t>
      </w:r>
      <w:proofErr w:type="spellEnd"/>
      <w:r w:rsidRPr="00E6664F">
        <w:rPr>
          <w:rFonts w:ascii="Times New Roman" w:eastAsia="MS Mincho" w:hAnsi="Times New Roman"/>
          <w:sz w:val="24"/>
          <w:szCs w:val="24"/>
          <w:lang w:eastAsia="ja-JP"/>
        </w:rPr>
        <w:t>, perils, violence, poverty, stagnation, anarchy and other ills.’</w:t>
      </w:r>
      <w:r w:rsidRPr="00E6664F">
        <w:rPr>
          <w:rFonts w:ascii="Times New Roman" w:eastAsia="MS Mincho" w:hAnsi="Times New Roman"/>
          <w:sz w:val="24"/>
          <w:szCs w:val="24"/>
          <w:vertAlign w:val="superscript"/>
          <w:lang w:eastAsia="ja-JP"/>
        </w:rPr>
        <w:footnoteReference w:id="37"/>
      </w:r>
      <w:r w:rsidRPr="00E6664F">
        <w:rPr>
          <w:rFonts w:ascii="Times New Roman" w:eastAsia="MS Mincho" w:hAnsi="Times New Roman"/>
          <w:sz w:val="24"/>
          <w:szCs w:val="24"/>
          <w:lang w:eastAsia="ja-JP"/>
        </w:rPr>
        <w:t xml:space="preserve"> To achieve that objective, compensation should follow loss, not necessarily claim. The principles of equity, being general principles of municipal laws all over the globe, should apply to international arbitration to ameliorate the harsh legal principles of contract, where they still exist. The failure of international arbitral tribunals to apply equitable principles has led to several of these tribunals awarding excessive damages capable of irreparably hurting national economies. One municipal court case that may help give direction to arbitral tribunals concerning the need to make awards compensatory and not punitive or capable of unjustly enriching a party is the US Supreme Court decision in </w:t>
      </w:r>
      <w:r w:rsidRPr="00E6664F">
        <w:rPr>
          <w:rFonts w:ascii="Times New Roman" w:eastAsia="MS Mincho" w:hAnsi="Times New Roman"/>
          <w:i/>
          <w:sz w:val="24"/>
          <w:szCs w:val="24"/>
          <w:lang w:eastAsia="ja-JP"/>
        </w:rPr>
        <w:t>State Farm Mutual Automobile Insurance Company v. Campbell</w:t>
      </w:r>
      <w:r w:rsidRPr="00E6664F">
        <w:rPr>
          <w:rFonts w:ascii="Times New Roman" w:eastAsia="MS Mincho" w:hAnsi="Times New Roman"/>
          <w:sz w:val="24"/>
          <w:szCs w:val="24"/>
          <w:lang w:eastAsia="ja-JP"/>
        </w:rPr>
        <w:t>.</w:t>
      </w:r>
      <w:r w:rsidRPr="00E6664F">
        <w:rPr>
          <w:rFonts w:ascii="Times New Roman" w:eastAsia="MS Mincho" w:hAnsi="Times New Roman"/>
          <w:sz w:val="24"/>
          <w:szCs w:val="24"/>
          <w:vertAlign w:val="superscript"/>
          <w:lang w:eastAsia="ja-JP"/>
        </w:rPr>
        <w:footnoteReference w:id="38"/>
      </w:r>
      <w:r w:rsidRPr="00E6664F">
        <w:rPr>
          <w:rFonts w:ascii="Times New Roman" w:eastAsia="MS Mincho" w:hAnsi="Times New Roman"/>
          <w:i/>
          <w:sz w:val="24"/>
          <w:szCs w:val="24"/>
          <w:lang w:eastAsia="ja-JP"/>
        </w:rPr>
        <w:t xml:space="preserve"> </w:t>
      </w:r>
      <w:r w:rsidRPr="00E6664F">
        <w:rPr>
          <w:rFonts w:ascii="Times New Roman" w:eastAsia="MS Mincho" w:hAnsi="Times New Roman"/>
          <w:sz w:val="24"/>
          <w:szCs w:val="24"/>
          <w:lang w:eastAsia="ja-JP"/>
        </w:rPr>
        <w:t xml:space="preserve">In that case, the court decided that giving unfettered discretion to juries to set punitive damages constitutes a </w:t>
      </w:r>
      <w:r>
        <w:rPr>
          <w:rFonts w:ascii="Times New Roman" w:eastAsia="MS Mincho" w:hAnsi="Times New Roman"/>
          <w:sz w:val="24"/>
          <w:szCs w:val="24"/>
          <w:lang w:eastAsia="ja-JP"/>
        </w:rPr>
        <w:t>violation of the U</w:t>
      </w:r>
      <w:r w:rsidRPr="00E6664F">
        <w:rPr>
          <w:rFonts w:ascii="Times New Roman" w:eastAsia="MS Mincho" w:hAnsi="Times New Roman"/>
          <w:sz w:val="24"/>
          <w:szCs w:val="24"/>
          <w:lang w:eastAsia="ja-JP"/>
        </w:rPr>
        <w:t>S</w:t>
      </w:r>
      <w:r>
        <w:rPr>
          <w:rFonts w:ascii="Times New Roman" w:eastAsia="MS Mincho" w:hAnsi="Times New Roman"/>
          <w:sz w:val="24"/>
          <w:szCs w:val="24"/>
          <w:lang w:eastAsia="ja-JP"/>
        </w:rPr>
        <w:t>A</w:t>
      </w:r>
      <w:r w:rsidRPr="00E6664F">
        <w:rPr>
          <w:rFonts w:ascii="Times New Roman" w:eastAsia="MS Mincho" w:hAnsi="Times New Roman"/>
          <w:sz w:val="24"/>
          <w:szCs w:val="24"/>
          <w:lang w:eastAsia="ja-JP"/>
        </w:rPr>
        <w:t xml:space="preserve"> Constitution by taking property without due process of law. This reasoning, which aligns with the thesis of this work, is more so in the case of taxpayers’ money or the commonwealth of a country. </w:t>
      </w:r>
    </w:p>
    <w:p w:rsidR="00381B24" w:rsidRPr="00C03FC5" w:rsidRDefault="00381B24" w:rsidP="00CF223B">
      <w:pPr>
        <w:spacing w:after="0" w:line="240" w:lineRule="auto"/>
        <w:ind w:left="567" w:right="521"/>
        <w:jc w:val="both"/>
        <w:rPr>
          <w:rFonts w:ascii="Times New Roman" w:eastAsia="MS Mincho" w:hAnsi="Times New Roman"/>
          <w:sz w:val="16"/>
          <w:szCs w:val="16"/>
          <w:lang w:eastAsia="ja-JP"/>
        </w:rPr>
      </w:pPr>
    </w:p>
    <w:p w:rsidR="00381B24" w:rsidRPr="00E6664F" w:rsidRDefault="00381B24" w:rsidP="00CF223B">
      <w:pPr>
        <w:spacing w:after="0" w:line="240" w:lineRule="auto"/>
        <w:ind w:left="567" w:right="521"/>
        <w:jc w:val="both"/>
        <w:rPr>
          <w:rFonts w:ascii="Times New Roman" w:eastAsia="MS Mincho" w:hAnsi="Times New Roman"/>
          <w:sz w:val="24"/>
          <w:szCs w:val="24"/>
          <w:lang w:eastAsia="ja-JP"/>
        </w:rPr>
      </w:pPr>
      <w:r w:rsidRPr="00E6664F">
        <w:rPr>
          <w:rFonts w:ascii="Times New Roman" w:eastAsia="MS Mincho" w:hAnsi="Times New Roman"/>
          <w:sz w:val="24"/>
          <w:szCs w:val="24"/>
          <w:lang w:eastAsia="ja-JP"/>
        </w:rPr>
        <w:t xml:space="preserve">Similarly, the </w:t>
      </w:r>
      <w:proofErr w:type="spellStart"/>
      <w:r w:rsidRPr="00E6664F">
        <w:rPr>
          <w:rFonts w:ascii="Times New Roman" w:eastAsia="MS Mincho" w:hAnsi="Times New Roman"/>
          <w:i/>
          <w:sz w:val="24"/>
          <w:szCs w:val="24"/>
          <w:lang w:eastAsia="ja-JP"/>
        </w:rPr>
        <w:t>Yukos</w:t>
      </w:r>
      <w:proofErr w:type="spellEnd"/>
      <w:r w:rsidRPr="00E6664F">
        <w:rPr>
          <w:rFonts w:ascii="Times New Roman" w:eastAsia="MS Mincho" w:hAnsi="Times New Roman"/>
          <w:i/>
          <w:sz w:val="24"/>
          <w:szCs w:val="24"/>
          <w:lang w:eastAsia="ja-JP"/>
        </w:rPr>
        <w:t xml:space="preserve"> </w:t>
      </w:r>
      <w:r w:rsidRPr="00E6664F">
        <w:rPr>
          <w:rFonts w:ascii="Times New Roman" w:eastAsia="MS Mincho" w:hAnsi="Times New Roman"/>
          <w:sz w:val="24"/>
          <w:szCs w:val="24"/>
          <w:lang w:eastAsia="ja-JP"/>
        </w:rPr>
        <w:t xml:space="preserve">tribunal applied the tenets of justice when it determined that </w:t>
      </w:r>
      <w:r w:rsidRPr="00E6664F">
        <w:rPr>
          <w:rFonts w:ascii="Times New Roman" w:hAnsi="Times New Roman"/>
          <w:sz w:val="24"/>
          <w:szCs w:val="24"/>
        </w:rPr>
        <w:t xml:space="preserve">‘any award of damages that rewards the speculation by Claimant with an amount based on an </w:t>
      </w:r>
      <w:r w:rsidRPr="00E6664F">
        <w:rPr>
          <w:rFonts w:ascii="Times New Roman" w:hAnsi="Times New Roman"/>
          <w:i/>
          <w:sz w:val="24"/>
          <w:szCs w:val="24"/>
        </w:rPr>
        <w:t>ex post</w:t>
      </w:r>
      <w:r w:rsidRPr="00E6664F">
        <w:rPr>
          <w:rFonts w:ascii="Times New Roman" w:hAnsi="Times New Roman"/>
          <w:sz w:val="24"/>
          <w:szCs w:val="24"/>
        </w:rPr>
        <w:t xml:space="preserve"> analysis would be unjust’ and that the ‘Tribunal cannot apply the most optimistic assessment of an investment and its return’,</w:t>
      </w:r>
      <w:r w:rsidRPr="00E6664F">
        <w:rPr>
          <w:rFonts w:ascii="Times New Roman" w:eastAsia="MS Mincho" w:hAnsi="Times New Roman"/>
          <w:sz w:val="24"/>
          <w:szCs w:val="24"/>
          <w:vertAlign w:val="superscript"/>
          <w:lang w:eastAsia="ja-JP"/>
        </w:rPr>
        <w:footnoteReference w:id="39"/>
      </w:r>
      <w:r w:rsidRPr="00E6664F">
        <w:rPr>
          <w:rFonts w:ascii="Times New Roman" w:eastAsia="MS Mincho" w:hAnsi="Times New Roman"/>
          <w:sz w:val="24"/>
          <w:szCs w:val="24"/>
          <w:lang w:eastAsia="ja-JP"/>
        </w:rPr>
        <w:t xml:space="preserve"> </w:t>
      </w:r>
      <w:r w:rsidRPr="00E6664F">
        <w:rPr>
          <w:rFonts w:ascii="Times New Roman" w:hAnsi="Times New Roman"/>
          <w:sz w:val="24"/>
          <w:szCs w:val="24"/>
        </w:rPr>
        <w:t xml:space="preserve">as the </w:t>
      </w:r>
      <w:r w:rsidRPr="00E6664F">
        <w:rPr>
          <w:rFonts w:ascii="Times New Roman" w:hAnsi="Times New Roman"/>
          <w:i/>
          <w:sz w:val="24"/>
          <w:szCs w:val="24"/>
        </w:rPr>
        <w:t>P&amp;ID v Nigeria</w:t>
      </w:r>
      <w:r w:rsidRPr="00E6664F">
        <w:rPr>
          <w:rFonts w:ascii="Times New Roman" w:hAnsi="Times New Roman"/>
          <w:sz w:val="24"/>
          <w:szCs w:val="24"/>
        </w:rPr>
        <w:t xml:space="preserve"> tribunal did in reality, though using </w:t>
      </w:r>
      <w:r w:rsidRPr="00E6664F">
        <w:rPr>
          <w:rFonts w:ascii="Times New Roman" w:hAnsi="Times New Roman"/>
          <w:i/>
          <w:sz w:val="24"/>
          <w:szCs w:val="24"/>
        </w:rPr>
        <w:t>ex ante</w:t>
      </w:r>
      <w:r w:rsidRPr="00E6664F">
        <w:rPr>
          <w:rFonts w:ascii="Times New Roman" w:hAnsi="Times New Roman"/>
          <w:sz w:val="24"/>
          <w:szCs w:val="24"/>
        </w:rPr>
        <w:t xml:space="preserve"> analysis.</w:t>
      </w:r>
      <w:r w:rsidRPr="00E6664F">
        <w:rPr>
          <w:rFonts w:ascii="Times New Roman" w:eastAsia="MS Mincho" w:hAnsi="Times New Roman"/>
          <w:sz w:val="24"/>
          <w:szCs w:val="24"/>
          <w:lang w:eastAsia="ja-JP"/>
        </w:rPr>
        <w:t xml:space="preserve"> In essence, the </w:t>
      </w:r>
      <w:proofErr w:type="spellStart"/>
      <w:r w:rsidRPr="00E6664F">
        <w:rPr>
          <w:rFonts w:ascii="Times New Roman" w:eastAsia="MS Mincho" w:hAnsi="Times New Roman"/>
          <w:i/>
          <w:sz w:val="24"/>
          <w:szCs w:val="24"/>
          <w:lang w:eastAsia="ja-JP"/>
        </w:rPr>
        <w:t>Yukos</w:t>
      </w:r>
      <w:proofErr w:type="spellEnd"/>
      <w:r w:rsidRPr="00E6664F">
        <w:rPr>
          <w:rFonts w:ascii="Times New Roman" w:eastAsia="MS Mincho" w:hAnsi="Times New Roman"/>
          <w:sz w:val="24"/>
          <w:szCs w:val="24"/>
          <w:lang w:eastAsia="ja-JP"/>
        </w:rPr>
        <w:t xml:space="preserve"> tribunal accepted Russia’s argument that arbitration is not intended to give a claimant ‘windfall profits’</w:t>
      </w:r>
      <w:r w:rsidRPr="00E6664F">
        <w:rPr>
          <w:rFonts w:ascii="Times New Roman" w:eastAsia="MS Mincho" w:hAnsi="Times New Roman"/>
          <w:sz w:val="24"/>
          <w:szCs w:val="24"/>
          <w:vertAlign w:val="superscript"/>
          <w:lang w:eastAsia="ja-JP"/>
        </w:rPr>
        <w:footnoteReference w:id="40"/>
      </w:r>
      <w:r w:rsidRPr="00E6664F">
        <w:rPr>
          <w:rFonts w:ascii="Times New Roman" w:eastAsia="MS Mincho" w:hAnsi="Times New Roman"/>
          <w:sz w:val="24"/>
          <w:szCs w:val="24"/>
          <w:lang w:eastAsia="ja-JP"/>
        </w:rPr>
        <w:t xml:space="preserve"> and then, using its ‘best reflection of the damages’,</w:t>
      </w:r>
      <w:r w:rsidRPr="00E6664F">
        <w:rPr>
          <w:rFonts w:ascii="Times New Roman" w:eastAsia="MS Mincho" w:hAnsi="Times New Roman"/>
          <w:sz w:val="24"/>
          <w:szCs w:val="24"/>
          <w:vertAlign w:val="superscript"/>
          <w:lang w:eastAsia="ja-JP"/>
        </w:rPr>
        <w:footnoteReference w:id="41"/>
      </w:r>
      <w:r w:rsidRPr="00E6664F">
        <w:rPr>
          <w:rFonts w:ascii="Times New Roman" w:eastAsia="MS Mincho" w:hAnsi="Times New Roman"/>
          <w:sz w:val="24"/>
          <w:szCs w:val="24"/>
          <w:lang w:eastAsia="ja-JP"/>
        </w:rPr>
        <w:t xml:space="preserve"> arrived at a proportionate</w:t>
      </w:r>
      <w:r w:rsidRPr="00E6664F">
        <w:rPr>
          <w:rFonts w:ascii="Times New Roman" w:hAnsi="Times New Roman"/>
          <w:sz w:val="24"/>
          <w:szCs w:val="24"/>
        </w:rPr>
        <w:t xml:space="preserve"> principal amount of damages of US$3.5million.</w:t>
      </w:r>
      <w:r w:rsidRPr="00E6664F">
        <w:rPr>
          <w:rFonts w:ascii="Times New Roman" w:hAnsi="Times New Roman"/>
          <w:sz w:val="24"/>
          <w:szCs w:val="24"/>
          <w:vertAlign w:val="superscript"/>
        </w:rPr>
        <w:footnoteReference w:id="42"/>
      </w:r>
    </w:p>
    <w:p w:rsidR="00381B24" w:rsidRPr="00C03FC5" w:rsidRDefault="00381B24" w:rsidP="00CF223B">
      <w:pPr>
        <w:spacing w:after="0" w:line="240" w:lineRule="auto"/>
        <w:ind w:left="567" w:right="521"/>
        <w:jc w:val="both"/>
        <w:rPr>
          <w:rFonts w:ascii="Times New Roman" w:eastAsia="MS Mincho" w:hAnsi="Times New Roman"/>
          <w:sz w:val="16"/>
          <w:szCs w:val="16"/>
          <w:lang w:eastAsia="ja-JP"/>
        </w:rPr>
      </w:pPr>
    </w:p>
    <w:p w:rsidR="00381B24" w:rsidRPr="00E6664F" w:rsidRDefault="00381B24" w:rsidP="00CF223B">
      <w:pPr>
        <w:spacing w:after="0" w:line="240" w:lineRule="auto"/>
        <w:ind w:left="567" w:right="521"/>
        <w:jc w:val="both"/>
        <w:rPr>
          <w:rFonts w:ascii="Times New Roman" w:hAnsi="Times New Roman"/>
          <w:sz w:val="24"/>
          <w:szCs w:val="24"/>
        </w:rPr>
      </w:pPr>
      <w:r w:rsidRPr="00E6664F">
        <w:rPr>
          <w:rFonts w:ascii="Times New Roman" w:eastAsia="MS Mincho" w:hAnsi="Times New Roman"/>
          <w:sz w:val="24"/>
          <w:szCs w:val="24"/>
          <w:lang w:eastAsia="ja-JP"/>
        </w:rPr>
        <w:lastRenderedPageBreak/>
        <w:t xml:space="preserve">As the international investment framework is witnessing increased scrutiny by national policymakers and the general public, Jansen, </w:t>
      </w:r>
      <w:proofErr w:type="spellStart"/>
      <w:r w:rsidRPr="00E6664F">
        <w:rPr>
          <w:rFonts w:ascii="Times New Roman" w:eastAsia="MS Mincho" w:hAnsi="Times New Roman"/>
          <w:sz w:val="24"/>
          <w:szCs w:val="24"/>
          <w:lang w:eastAsia="ja-JP"/>
        </w:rPr>
        <w:t>Pauwelyn</w:t>
      </w:r>
      <w:proofErr w:type="spellEnd"/>
      <w:r w:rsidRPr="00E6664F">
        <w:rPr>
          <w:rFonts w:ascii="Times New Roman" w:eastAsia="MS Mincho" w:hAnsi="Times New Roman"/>
          <w:sz w:val="24"/>
          <w:szCs w:val="24"/>
          <w:lang w:eastAsia="ja-JP"/>
        </w:rPr>
        <w:t>, and Carpenter express the view that the more effective use of economics (rather than only legal considerations) could contribute to the legitimacy of the ISDS system and increase ‘the acceptance of rulings by affected parties and the general public’.</w:t>
      </w:r>
      <w:r w:rsidRPr="00E6664F">
        <w:rPr>
          <w:rFonts w:ascii="Times New Roman" w:eastAsia="MS Mincho" w:hAnsi="Times New Roman"/>
          <w:sz w:val="24"/>
          <w:szCs w:val="24"/>
          <w:vertAlign w:val="superscript"/>
          <w:lang w:eastAsia="ja-JP"/>
        </w:rPr>
        <w:footnoteReference w:id="43"/>
      </w:r>
      <w:r w:rsidRPr="00E6664F">
        <w:rPr>
          <w:rFonts w:ascii="Times New Roman" w:eastAsia="MS Mincho" w:hAnsi="Times New Roman"/>
          <w:sz w:val="24"/>
          <w:szCs w:val="24"/>
          <w:lang w:eastAsia="ja-JP"/>
        </w:rPr>
        <w:t xml:space="preserve"> And, as it relates specifically to quantum of damages, </w:t>
      </w:r>
      <w:proofErr w:type="spellStart"/>
      <w:r w:rsidRPr="00E6664F">
        <w:rPr>
          <w:rFonts w:ascii="Times New Roman" w:eastAsia="MS Mincho" w:hAnsi="Times New Roman"/>
          <w:sz w:val="24"/>
          <w:szCs w:val="24"/>
          <w:lang w:eastAsia="ja-JP"/>
        </w:rPr>
        <w:t>Waddams</w:t>
      </w:r>
      <w:proofErr w:type="spellEnd"/>
      <w:r w:rsidRPr="00E6664F">
        <w:rPr>
          <w:rFonts w:ascii="Times New Roman" w:eastAsia="MS Mincho" w:hAnsi="Times New Roman"/>
          <w:sz w:val="24"/>
          <w:szCs w:val="24"/>
          <w:lang w:eastAsia="ja-JP"/>
        </w:rPr>
        <w:t xml:space="preserve"> states that </w:t>
      </w:r>
      <w:r w:rsidRPr="00E6664F">
        <w:rPr>
          <w:rFonts w:ascii="Times New Roman" w:hAnsi="Times New Roman"/>
          <w:sz w:val="24"/>
          <w:szCs w:val="24"/>
        </w:rPr>
        <w:t>‘the just measure of compensation for</w:t>
      </w:r>
      <w:r w:rsidRPr="00E6664F">
        <w:rPr>
          <w:rFonts w:ascii="Times New Roman" w:eastAsia="MS Mincho" w:hAnsi="Times New Roman"/>
          <w:sz w:val="24"/>
          <w:szCs w:val="24"/>
          <w:lang w:eastAsia="ja-JP"/>
        </w:rPr>
        <w:t xml:space="preserve"> </w:t>
      </w:r>
      <w:r w:rsidRPr="00E6664F">
        <w:rPr>
          <w:rFonts w:ascii="Times New Roman" w:hAnsi="Times New Roman"/>
          <w:sz w:val="24"/>
          <w:szCs w:val="24"/>
        </w:rPr>
        <w:t>a particular wrong that constitutes a breach of contract must generally [be] viewed</w:t>
      </w:r>
      <w:r w:rsidRPr="00E6664F">
        <w:rPr>
          <w:rFonts w:ascii="Times New Roman" w:eastAsia="MS Mincho" w:hAnsi="Times New Roman"/>
          <w:sz w:val="24"/>
          <w:szCs w:val="24"/>
          <w:lang w:eastAsia="ja-JP"/>
        </w:rPr>
        <w:t xml:space="preserve"> </w:t>
      </w:r>
      <w:r w:rsidRPr="00E6664F">
        <w:rPr>
          <w:rFonts w:ascii="Times New Roman" w:hAnsi="Times New Roman"/>
          <w:sz w:val="24"/>
          <w:szCs w:val="24"/>
        </w:rPr>
        <w:t>strictly as a matter of compensation’ and nothing more.</w:t>
      </w:r>
      <w:r w:rsidRPr="00E6664F">
        <w:rPr>
          <w:rFonts w:ascii="Times New Roman" w:hAnsi="Times New Roman"/>
          <w:sz w:val="24"/>
          <w:szCs w:val="24"/>
          <w:vertAlign w:val="superscript"/>
        </w:rPr>
        <w:footnoteReference w:id="44"/>
      </w:r>
    </w:p>
    <w:p w:rsidR="00381B24" w:rsidRPr="00AC1938" w:rsidRDefault="00381B24" w:rsidP="00CF223B">
      <w:pPr>
        <w:spacing w:after="0" w:line="240" w:lineRule="auto"/>
        <w:ind w:left="567" w:right="521"/>
        <w:jc w:val="both"/>
        <w:rPr>
          <w:rFonts w:ascii="Times New Roman" w:eastAsia="Code2000" w:hAnsi="Times New Roman"/>
          <w:color w:val="000000" w:themeColor="text1"/>
          <w:sz w:val="16"/>
          <w:szCs w:val="16"/>
          <w:lang w:eastAsia="ja-JP"/>
        </w:rPr>
      </w:pPr>
    </w:p>
    <w:p w:rsidR="00381B24" w:rsidRDefault="00381B24" w:rsidP="00CF223B">
      <w:pPr>
        <w:autoSpaceDE w:val="0"/>
        <w:autoSpaceDN w:val="0"/>
        <w:adjustRightInd w:val="0"/>
        <w:spacing w:after="0" w:line="240" w:lineRule="auto"/>
        <w:ind w:left="567" w:right="521"/>
        <w:jc w:val="both"/>
        <w:rPr>
          <w:rFonts w:ascii="Times New Roman" w:hAnsi="Times New Roman"/>
          <w:color w:val="000000" w:themeColor="text1"/>
          <w:sz w:val="24"/>
          <w:szCs w:val="24"/>
        </w:rPr>
      </w:pPr>
      <w:r w:rsidRPr="00AC1938">
        <w:rPr>
          <w:rFonts w:ascii="Times New Roman" w:hAnsi="Times New Roman"/>
          <w:color w:val="000000" w:themeColor="text1"/>
          <w:sz w:val="24"/>
          <w:szCs w:val="24"/>
        </w:rPr>
        <w:t>John Rawls may be regarded as the contemporary proponent of the justice theory. His approach to political philosophy was to focus on justice, fairness, and egalitarianism.</w:t>
      </w:r>
      <w:r w:rsidRPr="00AC1938">
        <w:rPr>
          <w:rStyle w:val="FootnoteReference"/>
          <w:rFonts w:ascii="Times New Roman" w:hAnsi="Times New Roman"/>
          <w:color w:val="000000" w:themeColor="text1"/>
          <w:sz w:val="24"/>
        </w:rPr>
        <w:footnoteReference w:id="45"/>
      </w:r>
      <w:r w:rsidRPr="00AC1938">
        <w:rPr>
          <w:rFonts w:ascii="Times New Roman" w:hAnsi="Times New Roman"/>
          <w:color w:val="000000" w:themeColor="text1"/>
          <w:sz w:val="24"/>
          <w:szCs w:val="24"/>
        </w:rPr>
        <w:t xml:space="preserve"> Rawls’ theory of justice takes the traditional conception of the social contract to a higher level and postulates that justice is primary in all human relations.</w:t>
      </w:r>
      <w:r w:rsidRPr="00AC1938">
        <w:rPr>
          <w:rStyle w:val="FootnoteReference"/>
          <w:rFonts w:ascii="Times New Roman" w:hAnsi="Times New Roman"/>
          <w:color w:val="000000" w:themeColor="text1"/>
          <w:sz w:val="24"/>
        </w:rPr>
        <w:footnoteReference w:id="46"/>
      </w:r>
      <w:r w:rsidRPr="00AC1938">
        <w:rPr>
          <w:rFonts w:ascii="Times New Roman" w:hAnsi="Times New Roman"/>
          <w:color w:val="000000" w:themeColor="text1"/>
          <w:sz w:val="24"/>
          <w:szCs w:val="24"/>
        </w:rPr>
        <w:t xml:space="preserve"> For Rawls, justice dictates that society should be structured so that the greatest amount of liberty is accorded to its members, limited only by the notion that the liberty of any one member does not infringe another’s.</w:t>
      </w:r>
      <w:r w:rsidRPr="00AC1938">
        <w:rPr>
          <w:rStyle w:val="FootnoteReference"/>
          <w:rFonts w:ascii="Times New Roman" w:hAnsi="Times New Roman"/>
          <w:color w:val="000000" w:themeColor="text1"/>
          <w:sz w:val="24"/>
        </w:rPr>
        <w:footnoteReference w:id="47"/>
      </w:r>
      <w:r w:rsidRPr="00AC1938">
        <w:rPr>
          <w:rFonts w:ascii="Times New Roman" w:hAnsi="Times New Roman"/>
          <w:color w:val="000000" w:themeColor="text1"/>
          <w:sz w:val="24"/>
          <w:szCs w:val="24"/>
        </w:rPr>
        <w:t xml:space="preserve"> Thus, Rawls’ justice theory suggests the co-existence of rights and obligations in all members of society.</w:t>
      </w:r>
    </w:p>
    <w:p w:rsidR="00381B24" w:rsidRPr="00DA4CD0" w:rsidRDefault="00381B24" w:rsidP="00CF223B">
      <w:pPr>
        <w:autoSpaceDE w:val="0"/>
        <w:autoSpaceDN w:val="0"/>
        <w:adjustRightInd w:val="0"/>
        <w:spacing w:after="0" w:line="240" w:lineRule="auto"/>
        <w:ind w:left="567" w:right="521"/>
        <w:jc w:val="both"/>
        <w:rPr>
          <w:rFonts w:ascii="Times New Roman" w:hAnsi="Times New Roman"/>
          <w:color w:val="000000" w:themeColor="text1"/>
          <w:sz w:val="16"/>
          <w:szCs w:val="16"/>
        </w:rPr>
      </w:pPr>
    </w:p>
    <w:p w:rsidR="00381B24" w:rsidRPr="00AC1938" w:rsidRDefault="00381B24" w:rsidP="00CF223B">
      <w:pPr>
        <w:autoSpaceDE w:val="0"/>
        <w:autoSpaceDN w:val="0"/>
        <w:adjustRightInd w:val="0"/>
        <w:spacing w:after="0" w:line="240" w:lineRule="auto"/>
        <w:ind w:left="567" w:right="521"/>
        <w:jc w:val="both"/>
        <w:rPr>
          <w:rFonts w:ascii="Times New Roman" w:eastAsia="DTLDocumentaST" w:hAnsi="Times New Roman"/>
          <w:color w:val="000000" w:themeColor="text1"/>
          <w:sz w:val="24"/>
          <w:szCs w:val="24"/>
          <w:lang w:eastAsia="ja-JP"/>
        </w:rPr>
      </w:pPr>
      <w:r w:rsidRPr="00AC1938">
        <w:rPr>
          <w:rFonts w:ascii="Times New Roman" w:eastAsia="DTLDocumentaST" w:hAnsi="Times New Roman"/>
          <w:color w:val="000000" w:themeColor="text1"/>
          <w:sz w:val="24"/>
          <w:szCs w:val="24"/>
          <w:lang w:eastAsia="ja-JP"/>
        </w:rPr>
        <w:t>Nothing works more hardship for a person or a group than enforcing unjust laws, especially when they have the stamp of judicial approval.</w:t>
      </w:r>
      <w:r w:rsidRPr="00AC1938">
        <w:rPr>
          <w:rStyle w:val="FootnoteReference"/>
          <w:rFonts w:ascii="Times New Roman" w:eastAsia="DTLDocumentaST" w:hAnsi="Times New Roman"/>
          <w:color w:val="000000" w:themeColor="text1"/>
          <w:sz w:val="24"/>
          <w:lang w:eastAsia="ja-JP"/>
        </w:rPr>
        <w:footnoteReference w:id="48"/>
      </w:r>
      <w:r w:rsidRPr="00AC1938">
        <w:rPr>
          <w:rFonts w:ascii="Times New Roman" w:eastAsia="DTLDocumentaST" w:hAnsi="Times New Roman"/>
          <w:color w:val="000000" w:themeColor="text1"/>
          <w:sz w:val="24"/>
          <w:szCs w:val="24"/>
          <w:lang w:eastAsia="ja-JP"/>
        </w:rPr>
        <w:t xml:space="preserve"> Unfair laws have produced inequalities that are obvious all around the world.</w:t>
      </w:r>
      <w:r w:rsidRPr="00AC1938">
        <w:rPr>
          <w:rStyle w:val="FootnoteReference"/>
          <w:rFonts w:ascii="Times New Roman" w:eastAsia="DTLDocumentaST" w:hAnsi="Times New Roman"/>
          <w:color w:val="000000" w:themeColor="text1"/>
          <w:sz w:val="24"/>
          <w:lang w:eastAsia="ja-JP"/>
        </w:rPr>
        <w:footnoteReference w:id="49"/>
      </w:r>
      <w:r w:rsidRPr="00AC1938">
        <w:rPr>
          <w:rFonts w:ascii="Times New Roman" w:eastAsia="DTLDocumentaST" w:hAnsi="Times New Roman"/>
          <w:color w:val="000000" w:themeColor="text1"/>
          <w:sz w:val="24"/>
          <w:szCs w:val="24"/>
          <w:lang w:eastAsia="ja-JP"/>
        </w:rPr>
        <w:t xml:space="preserve"> </w:t>
      </w:r>
      <w:proofErr w:type="spellStart"/>
      <w:r w:rsidRPr="00AC1938">
        <w:rPr>
          <w:rFonts w:ascii="Times New Roman" w:eastAsia="DTLDocumentaST" w:hAnsi="Times New Roman"/>
          <w:color w:val="000000" w:themeColor="text1"/>
          <w:sz w:val="24"/>
          <w:szCs w:val="24"/>
          <w:lang w:eastAsia="ja-JP"/>
        </w:rPr>
        <w:t>Pekelharing</w:t>
      </w:r>
      <w:proofErr w:type="spellEnd"/>
      <w:r w:rsidRPr="00AC1938">
        <w:rPr>
          <w:rFonts w:ascii="Times New Roman" w:eastAsia="DTLDocumentaST" w:hAnsi="Times New Roman"/>
          <w:color w:val="000000" w:themeColor="text1"/>
          <w:sz w:val="24"/>
          <w:szCs w:val="24"/>
          <w:lang w:eastAsia="ja-JP"/>
        </w:rPr>
        <w:t xml:space="preserve"> notes that inequalities have not been as sharp as they have been since the 1980s.</w:t>
      </w:r>
      <w:r w:rsidRPr="00AC1938">
        <w:rPr>
          <w:rFonts w:ascii="Times New Roman" w:eastAsia="DTLDocumentaST" w:hAnsi="Times New Roman"/>
          <w:color w:val="000000" w:themeColor="text1"/>
          <w:sz w:val="24"/>
          <w:szCs w:val="24"/>
          <w:vertAlign w:val="superscript"/>
          <w:lang w:eastAsia="ja-JP"/>
        </w:rPr>
        <w:footnoteReference w:id="50"/>
      </w:r>
      <w:r w:rsidRPr="00AC1938">
        <w:rPr>
          <w:rFonts w:ascii="Times New Roman" w:eastAsia="DTLDocumentaST" w:hAnsi="Times New Roman"/>
          <w:color w:val="000000" w:themeColor="text1"/>
          <w:sz w:val="24"/>
          <w:szCs w:val="24"/>
          <w:lang w:eastAsia="ja-JP"/>
        </w:rPr>
        <w:t xml:space="preserve"> To buttress this point, as powerful as states are, they are perceived as powerless underdogs in how arbitral tribunals are implementing IIA.</w:t>
      </w:r>
      <w:r w:rsidRPr="00AC1938">
        <w:rPr>
          <w:rStyle w:val="FootnoteReference"/>
          <w:rFonts w:ascii="Times New Roman" w:eastAsia="DTLDocumentaST" w:hAnsi="Times New Roman"/>
          <w:color w:val="000000" w:themeColor="text1"/>
          <w:sz w:val="24"/>
          <w:lang w:eastAsia="ja-JP"/>
        </w:rPr>
        <w:footnoteReference w:id="51"/>
      </w:r>
      <w:r w:rsidRPr="00AC1938">
        <w:rPr>
          <w:rFonts w:ascii="Times New Roman" w:eastAsia="DTLDocumentaST" w:hAnsi="Times New Roman"/>
          <w:color w:val="000000" w:themeColor="text1"/>
          <w:sz w:val="24"/>
          <w:szCs w:val="24"/>
          <w:lang w:eastAsia="ja-JP"/>
        </w:rPr>
        <w:t xml:space="preserve"> This point underscores the frustrations of indigent indigenes in the face of the violation of their human rights by TNCs.</w:t>
      </w:r>
    </w:p>
    <w:p w:rsidR="00381B24" w:rsidRPr="00AC1938" w:rsidRDefault="00381B24" w:rsidP="00CF223B">
      <w:pPr>
        <w:autoSpaceDE w:val="0"/>
        <w:autoSpaceDN w:val="0"/>
        <w:adjustRightInd w:val="0"/>
        <w:spacing w:after="0" w:line="240" w:lineRule="auto"/>
        <w:ind w:left="567" w:right="521"/>
        <w:jc w:val="both"/>
        <w:rPr>
          <w:rFonts w:ascii="Times New Roman" w:eastAsia="DTLDocumentaST" w:hAnsi="Times New Roman"/>
          <w:color w:val="000000" w:themeColor="text1"/>
          <w:sz w:val="16"/>
          <w:szCs w:val="16"/>
          <w:lang w:eastAsia="ja-JP"/>
        </w:rPr>
      </w:pPr>
    </w:p>
    <w:p w:rsidR="00381B24" w:rsidRPr="00AC1938" w:rsidRDefault="00381B24" w:rsidP="00CF223B">
      <w:pPr>
        <w:spacing w:after="0" w:line="240" w:lineRule="auto"/>
        <w:ind w:left="567" w:right="521"/>
        <w:jc w:val="both"/>
        <w:rPr>
          <w:rFonts w:ascii="Times New Roman" w:eastAsia="MS Mincho" w:hAnsi="Times New Roman"/>
          <w:color w:val="000000" w:themeColor="text1"/>
          <w:sz w:val="24"/>
          <w:szCs w:val="24"/>
          <w:lang w:eastAsia="ja-JP"/>
        </w:rPr>
      </w:pPr>
      <w:r w:rsidRPr="00AC1938">
        <w:rPr>
          <w:rFonts w:ascii="Times New Roman" w:eastAsia="MS Mincho" w:hAnsi="Times New Roman"/>
          <w:color w:val="000000" w:themeColor="text1"/>
          <w:sz w:val="24"/>
          <w:szCs w:val="24"/>
          <w:lang w:eastAsia="ja-JP"/>
        </w:rPr>
        <w:t xml:space="preserve">As </w:t>
      </w:r>
      <w:proofErr w:type="spellStart"/>
      <w:r w:rsidRPr="00AC1938">
        <w:rPr>
          <w:rFonts w:ascii="Times New Roman" w:eastAsia="MS Mincho" w:hAnsi="Times New Roman"/>
          <w:color w:val="000000" w:themeColor="text1"/>
          <w:sz w:val="24"/>
          <w:szCs w:val="24"/>
          <w:lang w:eastAsia="ja-JP"/>
        </w:rPr>
        <w:t>Oliyide</w:t>
      </w:r>
      <w:proofErr w:type="spellEnd"/>
      <w:r w:rsidRPr="00AC1938">
        <w:rPr>
          <w:rFonts w:ascii="Times New Roman" w:eastAsia="MS Mincho" w:hAnsi="Times New Roman"/>
          <w:color w:val="000000" w:themeColor="text1"/>
          <w:sz w:val="24"/>
          <w:szCs w:val="24"/>
          <w:lang w:eastAsia="ja-JP"/>
        </w:rPr>
        <w:t xml:space="preserve"> rightly points out, justice is the antithesis of injustice,</w:t>
      </w:r>
      <w:r w:rsidRPr="00AC1938">
        <w:rPr>
          <w:rFonts w:ascii="Times New Roman" w:eastAsia="MS Mincho" w:hAnsi="Times New Roman"/>
          <w:color w:val="000000" w:themeColor="text1"/>
          <w:sz w:val="24"/>
          <w:szCs w:val="24"/>
          <w:vertAlign w:val="superscript"/>
          <w:lang w:eastAsia="ja-JP"/>
        </w:rPr>
        <w:footnoteReference w:id="52"/>
      </w:r>
      <w:r w:rsidRPr="00AC1938">
        <w:rPr>
          <w:rFonts w:ascii="Times New Roman" w:eastAsia="MS Mincho" w:hAnsi="Times New Roman"/>
          <w:color w:val="000000" w:themeColor="text1"/>
          <w:sz w:val="24"/>
          <w:szCs w:val="24"/>
          <w:lang w:eastAsia="ja-JP"/>
        </w:rPr>
        <w:t xml:space="preserve"> and the objective of the former is the promotion of utmost fairness, which, in essence, is ‘the removal of ill-feelings, </w:t>
      </w:r>
      <w:proofErr w:type="spellStart"/>
      <w:r w:rsidRPr="00AC1938">
        <w:rPr>
          <w:rFonts w:ascii="Times New Roman" w:eastAsia="MS Mincho" w:hAnsi="Times New Roman"/>
          <w:color w:val="000000" w:themeColor="text1"/>
          <w:sz w:val="24"/>
          <w:szCs w:val="24"/>
          <w:lang w:eastAsia="ja-JP"/>
        </w:rPr>
        <w:t>rancor</w:t>
      </w:r>
      <w:proofErr w:type="spellEnd"/>
      <w:r w:rsidRPr="00AC1938">
        <w:rPr>
          <w:rFonts w:ascii="Times New Roman" w:eastAsia="MS Mincho" w:hAnsi="Times New Roman"/>
          <w:color w:val="000000" w:themeColor="text1"/>
          <w:sz w:val="24"/>
          <w:szCs w:val="24"/>
          <w:lang w:eastAsia="ja-JP"/>
        </w:rPr>
        <w:t>, perils, violence, poverty, stagnation, anarchy, and other ills.’</w:t>
      </w:r>
      <w:r w:rsidRPr="00AC1938">
        <w:rPr>
          <w:rFonts w:ascii="Times New Roman" w:eastAsia="MS Mincho" w:hAnsi="Times New Roman"/>
          <w:color w:val="000000" w:themeColor="text1"/>
          <w:sz w:val="24"/>
          <w:szCs w:val="24"/>
          <w:vertAlign w:val="superscript"/>
          <w:lang w:eastAsia="ja-JP"/>
        </w:rPr>
        <w:footnoteReference w:id="53"/>
      </w:r>
      <w:r w:rsidRPr="00AC1938">
        <w:rPr>
          <w:rFonts w:ascii="Times New Roman" w:eastAsia="MS Mincho" w:hAnsi="Times New Roman"/>
          <w:color w:val="000000" w:themeColor="text1"/>
          <w:sz w:val="24"/>
          <w:szCs w:val="24"/>
          <w:lang w:eastAsia="ja-JP"/>
        </w:rPr>
        <w:t xml:space="preserve"> To achieve that objective, compensation should follow loss. When an arbitral tribunal fails to accommodate third-party applications for enforcing their human </w:t>
      </w:r>
      <w:r w:rsidRPr="00AC1938">
        <w:rPr>
          <w:rFonts w:ascii="Times New Roman" w:eastAsia="MS Mincho" w:hAnsi="Times New Roman"/>
          <w:color w:val="000000" w:themeColor="text1"/>
          <w:sz w:val="24"/>
          <w:szCs w:val="24"/>
          <w:lang w:eastAsia="ja-JP"/>
        </w:rPr>
        <w:lastRenderedPageBreak/>
        <w:t>rights, such may block access t</w:t>
      </w:r>
      <w:r w:rsidRPr="00AC1938">
        <w:rPr>
          <w:rFonts w:ascii="Times New Roman" w:eastAsia="DTLDocumentaST" w:hAnsi="Times New Roman"/>
          <w:color w:val="000000" w:themeColor="text1"/>
          <w:sz w:val="24"/>
          <w:szCs w:val="24"/>
          <w:lang w:eastAsia="ja-JP"/>
        </w:rPr>
        <w:t>o</w:t>
      </w:r>
      <w:r w:rsidRPr="00AC1938">
        <w:rPr>
          <w:rFonts w:ascii="Times New Roman" w:eastAsia="MS Mincho" w:hAnsi="Times New Roman"/>
          <w:color w:val="000000" w:themeColor="text1"/>
          <w:sz w:val="24"/>
          <w:szCs w:val="24"/>
          <w:lang w:eastAsia="ja-JP"/>
        </w:rPr>
        <w:t xml:space="preserve"> justice. As the international investment framework is witnessing increased scrutiny by national policymakers and the general public, the aspect of the ISDS reform agenda touching </w:t>
      </w:r>
      <w:bookmarkStart w:id="20" w:name="_Hlk120742252"/>
      <w:r w:rsidRPr="00AC1938">
        <w:rPr>
          <w:rFonts w:ascii="Times New Roman" w:eastAsia="MS Mincho" w:hAnsi="Times New Roman"/>
          <w:color w:val="000000" w:themeColor="text1"/>
          <w:sz w:val="24"/>
          <w:szCs w:val="24"/>
          <w:lang w:eastAsia="ja-JP"/>
        </w:rPr>
        <w:t>on the need for human rights norms to be given adequate consideration in ISDS cases</w:t>
      </w:r>
      <w:bookmarkEnd w:id="20"/>
      <w:r w:rsidRPr="00AC1938">
        <w:rPr>
          <w:rFonts w:ascii="Times New Roman" w:eastAsia="MS Mincho" w:hAnsi="Times New Roman"/>
          <w:color w:val="000000" w:themeColor="text1"/>
          <w:sz w:val="24"/>
          <w:szCs w:val="24"/>
          <w:lang w:eastAsia="ja-JP"/>
        </w:rPr>
        <w:t xml:space="preserve"> is becoming increasingly apposite</w:t>
      </w:r>
      <w:r w:rsidRPr="00AC1938">
        <w:rPr>
          <w:rFonts w:ascii="Times New Roman" w:hAnsi="Times New Roman"/>
          <w:color w:val="000000" w:themeColor="text1"/>
          <w:sz w:val="24"/>
          <w:szCs w:val="24"/>
        </w:rPr>
        <w:t>.</w:t>
      </w:r>
    </w:p>
    <w:p w:rsidR="00381B24" w:rsidRPr="00DA4CD0" w:rsidRDefault="00381B24" w:rsidP="00CF223B">
      <w:pPr>
        <w:autoSpaceDE w:val="0"/>
        <w:autoSpaceDN w:val="0"/>
        <w:adjustRightInd w:val="0"/>
        <w:spacing w:after="0" w:line="240" w:lineRule="auto"/>
        <w:ind w:left="567" w:right="521"/>
        <w:jc w:val="both"/>
        <w:rPr>
          <w:rFonts w:ascii="Times New Roman" w:hAnsi="Times New Roman"/>
          <w:color w:val="000000" w:themeColor="text1"/>
          <w:sz w:val="16"/>
          <w:szCs w:val="16"/>
        </w:rPr>
      </w:pPr>
    </w:p>
    <w:p w:rsidR="00381B24" w:rsidRPr="00C221CC" w:rsidRDefault="001630CA" w:rsidP="001630CA">
      <w:pPr>
        <w:pStyle w:val="ListParagraph"/>
        <w:numPr>
          <w:ilvl w:val="0"/>
          <w:numId w:val="1"/>
        </w:numPr>
        <w:tabs>
          <w:tab w:val="left" w:pos="851"/>
        </w:tabs>
        <w:spacing w:after="0" w:line="240" w:lineRule="auto"/>
        <w:ind w:left="567" w:right="521" w:firstLine="0"/>
        <w:jc w:val="both"/>
        <w:rPr>
          <w:rFonts w:ascii="Times New Roman" w:eastAsia="MS Mincho" w:hAnsi="Times New Roman"/>
          <w:b/>
          <w:color w:val="000000" w:themeColor="text1"/>
          <w:sz w:val="24"/>
          <w:szCs w:val="24"/>
        </w:rPr>
      </w:pPr>
      <w:r>
        <w:rPr>
          <w:rFonts w:ascii="Times New Roman" w:eastAsia="MS Mincho" w:hAnsi="Times New Roman"/>
          <w:b/>
          <w:color w:val="000000" w:themeColor="text1"/>
          <w:sz w:val="24"/>
          <w:szCs w:val="24"/>
        </w:rPr>
        <w:t xml:space="preserve">EMPLOYING JUSTICE THEORY TO ENHANCE HUMAN RIGHTS NORMS IN IIA </w:t>
      </w:r>
    </w:p>
    <w:p w:rsidR="00381B24" w:rsidRPr="00AC1938" w:rsidRDefault="00381B24" w:rsidP="00CF223B">
      <w:pPr>
        <w:autoSpaceDE w:val="0"/>
        <w:autoSpaceDN w:val="0"/>
        <w:adjustRightInd w:val="0"/>
        <w:spacing w:after="0" w:line="240" w:lineRule="auto"/>
        <w:ind w:left="567" w:right="521"/>
        <w:jc w:val="both"/>
        <w:rPr>
          <w:rFonts w:ascii="Times New Roman" w:eastAsia="MS Mincho" w:hAnsi="Times New Roman"/>
          <w:color w:val="000000" w:themeColor="text1"/>
          <w:sz w:val="24"/>
          <w:szCs w:val="24"/>
          <w:lang w:eastAsia="ja-JP"/>
        </w:rPr>
      </w:pPr>
      <w:r w:rsidRPr="00AC1938">
        <w:rPr>
          <w:rFonts w:ascii="Times New Roman" w:hAnsi="Times New Roman"/>
          <w:color w:val="000000" w:themeColor="text1"/>
          <w:sz w:val="24"/>
          <w:szCs w:val="24"/>
        </w:rPr>
        <w:t xml:space="preserve">Applying the concept </w:t>
      </w:r>
      <w:bookmarkStart w:id="21" w:name="_Hlk120679153"/>
      <w:r w:rsidRPr="00AC1938">
        <w:rPr>
          <w:rFonts w:ascii="Times New Roman" w:hAnsi="Times New Roman"/>
          <w:color w:val="000000" w:themeColor="text1"/>
          <w:sz w:val="24"/>
          <w:szCs w:val="24"/>
        </w:rPr>
        <w:t>o</w:t>
      </w:r>
      <w:bookmarkEnd w:id="21"/>
      <w:r w:rsidRPr="00AC1938">
        <w:rPr>
          <w:rFonts w:ascii="Times New Roman" w:hAnsi="Times New Roman"/>
          <w:color w:val="000000" w:themeColor="text1"/>
          <w:sz w:val="24"/>
          <w:szCs w:val="24"/>
        </w:rPr>
        <w:t>f justice in resolving an arbitration matter is not new. As Garcia aptly notes, in petroleum arbitration mega cases, the trend is that arbitrators are trying to strike a balance between the expectations of foreign investors and host governments ‘</w:t>
      </w:r>
      <w:r w:rsidRPr="001630CA">
        <w:rPr>
          <w:rFonts w:ascii="Times New Roman" w:hAnsi="Times New Roman"/>
          <w:i/>
          <w:color w:val="000000" w:themeColor="text1"/>
          <w:sz w:val="24"/>
          <w:szCs w:val="24"/>
        </w:rPr>
        <w:t xml:space="preserve">by using the law in a way that tries to </w:t>
      </w:r>
      <w:proofErr w:type="spellStart"/>
      <w:r w:rsidRPr="001630CA">
        <w:rPr>
          <w:rFonts w:ascii="Times New Roman" w:hAnsi="Times New Roman"/>
          <w:i/>
          <w:color w:val="000000" w:themeColor="text1"/>
          <w:sz w:val="24"/>
          <w:szCs w:val="24"/>
        </w:rPr>
        <w:t>favor</w:t>
      </w:r>
      <w:proofErr w:type="spellEnd"/>
      <w:r w:rsidRPr="001630CA">
        <w:rPr>
          <w:rFonts w:ascii="Times New Roman" w:hAnsi="Times New Roman"/>
          <w:i/>
          <w:color w:val="000000" w:themeColor="text1"/>
          <w:sz w:val="24"/>
          <w:szCs w:val="24"/>
        </w:rPr>
        <w:t xml:space="preserve"> both parties.’</w:t>
      </w:r>
      <w:r w:rsidRPr="001630CA">
        <w:rPr>
          <w:rFonts w:ascii="Times New Roman" w:hAnsi="Times New Roman"/>
          <w:i/>
          <w:color w:val="000000" w:themeColor="text1"/>
          <w:sz w:val="24"/>
          <w:szCs w:val="24"/>
          <w:vertAlign w:val="superscript"/>
        </w:rPr>
        <w:footnoteReference w:id="54"/>
      </w:r>
      <w:r w:rsidRPr="001630CA">
        <w:rPr>
          <w:rFonts w:ascii="Times New Roman" w:hAnsi="Times New Roman"/>
          <w:i/>
          <w:color w:val="000000" w:themeColor="text1"/>
          <w:sz w:val="24"/>
          <w:szCs w:val="24"/>
        </w:rPr>
        <w:t xml:space="preserve"> Importantly, in the Preamble to the Vienna Convention on the Law of Treaties </w:t>
      </w:r>
      <w:bookmarkStart w:id="23" w:name="_Hlk120748128"/>
      <w:r w:rsidRPr="001630CA">
        <w:rPr>
          <w:rFonts w:ascii="Times New Roman" w:hAnsi="Times New Roman"/>
          <w:i/>
          <w:color w:val="000000" w:themeColor="text1"/>
          <w:sz w:val="24"/>
          <w:szCs w:val="24"/>
        </w:rPr>
        <w:t>(</w:t>
      </w:r>
      <w:bookmarkEnd w:id="23"/>
      <w:r w:rsidRPr="001630CA">
        <w:rPr>
          <w:rFonts w:ascii="Times New Roman" w:hAnsi="Times New Roman"/>
          <w:i/>
          <w:color w:val="000000" w:themeColor="text1"/>
          <w:sz w:val="24"/>
          <w:szCs w:val="24"/>
        </w:rPr>
        <w:t>VCLT),</w:t>
      </w:r>
      <w:r w:rsidRPr="001630CA">
        <w:rPr>
          <w:rFonts w:ascii="Times New Roman" w:hAnsi="Times New Roman"/>
          <w:i/>
          <w:color w:val="000000" w:themeColor="text1"/>
          <w:sz w:val="24"/>
          <w:szCs w:val="24"/>
          <w:vertAlign w:val="superscript"/>
        </w:rPr>
        <w:footnoteReference w:id="55"/>
      </w:r>
      <w:r w:rsidRPr="001630CA">
        <w:rPr>
          <w:rFonts w:ascii="Times New Roman" w:hAnsi="Times New Roman"/>
          <w:i/>
          <w:color w:val="000000" w:themeColor="text1"/>
          <w:sz w:val="24"/>
          <w:szCs w:val="24"/>
        </w:rPr>
        <w:t xml:space="preserve"> there is a clarion call that international disputes should be resolved ‘in conformity with the principles of justice</w:t>
      </w:r>
      <w:r w:rsidRPr="00AC1938">
        <w:rPr>
          <w:rFonts w:ascii="Times New Roman" w:hAnsi="Times New Roman"/>
          <w:color w:val="000000" w:themeColor="text1"/>
          <w:sz w:val="24"/>
          <w:szCs w:val="24"/>
        </w:rPr>
        <w:t xml:space="preserve">.’ The recommended balancing act is necessary because </w:t>
      </w:r>
      <w:r w:rsidRPr="00AC1938">
        <w:rPr>
          <w:rFonts w:ascii="Times New Roman" w:eastAsia="DTLDocumentaST" w:hAnsi="Times New Roman"/>
          <w:color w:val="000000" w:themeColor="text1"/>
          <w:sz w:val="24"/>
          <w:szCs w:val="24"/>
          <w:lang w:eastAsia="ja-JP"/>
        </w:rPr>
        <w:t>we live in an unjust world</w:t>
      </w:r>
      <w:r w:rsidRPr="00AC1938">
        <w:rPr>
          <w:rFonts w:ascii="Times New Roman" w:eastAsia="DTLDocumentaST" w:hAnsi="Times New Roman"/>
          <w:color w:val="000000" w:themeColor="text1"/>
          <w:sz w:val="24"/>
          <w:szCs w:val="24"/>
          <w:vertAlign w:val="superscript"/>
          <w:lang w:eastAsia="ja-JP"/>
        </w:rPr>
        <w:footnoteReference w:id="56"/>
      </w:r>
      <w:r w:rsidRPr="00AC1938">
        <w:rPr>
          <w:rFonts w:ascii="Times New Roman" w:eastAsia="DTLDocumentaST" w:hAnsi="Times New Roman"/>
          <w:color w:val="000000" w:themeColor="text1"/>
          <w:sz w:val="24"/>
          <w:szCs w:val="24"/>
          <w:lang w:eastAsia="ja-JP"/>
        </w:rPr>
        <w:t xml:space="preserve"> created by unfair laws</w:t>
      </w:r>
      <w:bookmarkStart w:id="25" w:name="_Hlk120708880"/>
      <w:r w:rsidRPr="00AC1938">
        <w:rPr>
          <w:rFonts w:ascii="Times New Roman" w:eastAsia="DTLDocumentaST" w:hAnsi="Times New Roman"/>
          <w:color w:val="000000" w:themeColor="text1"/>
          <w:sz w:val="24"/>
          <w:szCs w:val="24"/>
          <w:lang w:eastAsia="ja-JP"/>
        </w:rPr>
        <w:t>.</w:t>
      </w:r>
      <w:bookmarkEnd w:id="25"/>
      <w:r w:rsidRPr="00AC1938">
        <w:rPr>
          <w:rFonts w:ascii="Times New Roman" w:eastAsia="MS Mincho" w:hAnsi="Times New Roman"/>
          <w:color w:val="000000" w:themeColor="text1"/>
          <w:sz w:val="24"/>
          <w:szCs w:val="24"/>
          <w:lang w:eastAsia="ja-JP"/>
        </w:rPr>
        <w:t xml:space="preserve"> </w:t>
      </w:r>
    </w:p>
    <w:p w:rsidR="00381B24" w:rsidRPr="00AC1938" w:rsidRDefault="00381B24" w:rsidP="00CF223B">
      <w:pPr>
        <w:autoSpaceDE w:val="0"/>
        <w:autoSpaceDN w:val="0"/>
        <w:adjustRightInd w:val="0"/>
        <w:spacing w:after="0" w:line="240" w:lineRule="auto"/>
        <w:ind w:left="567" w:right="521"/>
        <w:jc w:val="both"/>
        <w:rPr>
          <w:rFonts w:ascii="Times New Roman" w:eastAsia="MS Mincho" w:hAnsi="Times New Roman"/>
          <w:color w:val="000000" w:themeColor="text1"/>
          <w:sz w:val="16"/>
          <w:szCs w:val="16"/>
          <w:lang w:eastAsia="ja-JP"/>
        </w:rPr>
      </w:pPr>
    </w:p>
    <w:p w:rsidR="00381B24" w:rsidRPr="00AC1938" w:rsidRDefault="00381B24" w:rsidP="00CF223B">
      <w:pPr>
        <w:spacing w:after="0" w:line="240" w:lineRule="auto"/>
        <w:ind w:left="567" w:right="521"/>
        <w:jc w:val="both"/>
        <w:rPr>
          <w:rFonts w:ascii="Times New Roman" w:eastAsia="MS Mincho" w:hAnsi="Times New Roman"/>
          <w:b/>
          <w:color w:val="000000" w:themeColor="text1"/>
          <w:sz w:val="8"/>
          <w:szCs w:val="8"/>
        </w:rPr>
      </w:pPr>
      <w:bookmarkStart w:id="26" w:name="_Hlk121048368"/>
    </w:p>
    <w:bookmarkEnd w:id="26"/>
    <w:p w:rsidR="00381B24" w:rsidRPr="00AC1938" w:rsidRDefault="00381B24" w:rsidP="00CF223B">
      <w:pPr>
        <w:autoSpaceDE w:val="0"/>
        <w:autoSpaceDN w:val="0"/>
        <w:adjustRightInd w:val="0"/>
        <w:spacing w:after="0" w:line="240" w:lineRule="auto"/>
        <w:ind w:left="567" w:right="521"/>
        <w:jc w:val="both"/>
        <w:rPr>
          <w:rFonts w:ascii="Times New Roman" w:eastAsia="MS Mincho" w:hAnsi="Times New Roman"/>
          <w:color w:val="000000" w:themeColor="text1"/>
          <w:sz w:val="24"/>
          <w:szCs w:val="24"/>
          <w:lang w:eastAsia="ja-JP"/>
        </w:rPr>
      </w:pPr>
      <w:r>
        <w:rPr>
          <w:rFonts w:ascii="Times New Roman" w:hAnsi="Times New Roman"/>
          <w:color w:val="000000" w:themeColor="text1"/>
          <w:sz w:val="24"/>
          <w:szCs w:val="24"/>
        </w:rPr>
        <w:t>The philosophy of h</w:t>
      </w:r>
      <w:r w:rsidRPr="00AC1938">
        <w:rPr>
          <w:rFonts w:ascii="Times New Roman" w:hAnsi="Times New Roman"/>
          <w:color w:val="000000" w:themeColor="text1"/>
          <w:sz w:val="24"/>
          <w:szCs w:val="24"/>
        </w:rPr>
        <w:t>uman rights is premised on the idea that every human being has certain fundamental rights and that all persons came into the world by the same indiscriminating process of nature and, therefore, have equal status as human beings</w:t>
      </w:r>
      <w:r w:rsidRPr="00AC1938">
        <w:rPr>
          <w:rFonts w:ascii="Times New Roman" w:eastAsia="DTLDocumentaST" w:hAnsi="Times New Roman"/>
          <w:color w:val="000000" w:themeColor="text1"/>
          <w:sz w:val="24"/>
          <w:szCs w:val="24"/>
          <w:lang w:eastAsia="ja-JP"/>
        </w:rPr>
        <w:t>.</w:t>
      </w:r>
      <w:r w:rsidRPr="00AC1938">
        <w:rPr>
          <w:rStyle w:val="FootnoteReference"/>
          <w:rFonts w:ascii="Times New Roman" w:eastAsia="DTLDocumentaST" w:hAnsi="Times New Roman"/>
          <w:color w:val="000000" w:themeColor="text1"/>
          <w:sz w:val="24"/>
          <w:lang w:eastAsia="ja-JP"/>
        </w:rPr>
        <w:footnoteReference w:id="57"/>
      </w:r>
      <w:r w:rsidRPr="00AC1938">
        <w:rPr>
          <w:rFonts w:ascii="Times New Roman" w:eastAsia="DTLDocumentaST" w:hAnsi="Times New Roman"/>
          <w:color w:val="000000" w:themeColor="text1"/>
          <w:sz w:val="24"/>
          <w:szCs w:val="24"/>
          <w:lang w:eastAsia="ja-JP"/>
        </w:rPr>
        <w:t xml:space="preserve"> </w:t>
      </w:r>
      <w:r w:rsidRPr="00AC1938">
        <w:rPr>
          <w:rFonts w:ascii="Times New Roman" w:eastAsia="MS Mincho" w:hAnsi="Times New Roman"/>
          <w:color w:val="000000" w:themeColor="text1"/>
          <w:sz w:val="24"/>
          <w:szCs w:val="24"/>
          <w:lang w:eastAsia="ja-JP"/>
        </w:rPr>
        <w:t xml:space="preserve"> </w:t>
      </w:r>
      <w:r w:rsidRPr="00AC1938">
        <w:rPr>
          <w:rFonts w:ascii="Times New Roman" w:hAnsi="Times New Roman"/>
          <w:color w:val="000000" w:themeColor="text1"/>
          <w:sz w:val="24"/>
          <w:szCs w:val="24"/>
        </w:rPr>
        <w:t>Human rights are unaffected by sex, race, culture, tribe, religion, or any other apparent factor and are, therefore, universal.</w:t>
      </w:r>
      <w:r w:rsidRPr="00AC1938">
        <w:rPr>
          <w:rStyle w:val="FootnoteReference"/>
          <w:rFonts w:ascii="Times New Roman" w:hAnsi="Times New Roman"/>
          <w:color w:val="000000" w:themeColor="text1"/>
          <w:sz w:val="24"/>
        </w:rPr>
        <w:footnoteReference w:id="58"/>
      </w:r>
      <w:r w:rsidRPr="00AC1938">
        <w:rPr>
          <w:rFonts w:ascii="Times New Roman" w:hAnsi="Times New Roman"/>
          <w:color w:val="000000" w:themeColor="text1"/>
          <w:sz w:val="24"/>
          <w:szCs w:val="24"/>
        </w:rPr>
        <w:t xml:space="preserve"> They form the basis for the social contract notion that individuals in a society accept rules from legitimate authority in exchange for security and economic advancement.</w:t>
      </w:r>
    </w:p>
    <w:p w:rsidR="00381B24" w:rsidRPr="00AC1938" w:rsidRDefault="00381B24" w:rsidP="00CF223B">
      <w:pPr>
        <w:spacing w:after="0" w:line="240" w:lineRule="auto"/>
        <w:ind w:left="567" w:right="521"/>
        <w:jc w:val="both"/>
        <w:rPr>
          <w:rFonts w:ascii="Times New Roman" w:hAnsi="Times New Roman"/>
          <w:color w:val="000000" w:themeColor="text1"/>
          <w:sz w:val="16"/>
          <w:szCs w:val="16"/>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rPr>
      </w:pPr>
      <w:r w:rsidRPr="00AC1938">
        <w:rPr>
          <w:rFonts w:ascii="Times New Roman" w:hAnsi="Times New Roman"/>
          <w:color w:val="000000" w:themeColor="text1"/>
          <w:sz w:val="24"/>
          <w:szCs w:val="24"/>
        </w:rPr>
        <w:t xml:space="preserve">The origin of the </w:t>
      </w:r>
      <w:r>
        <w:rPr>
          <w:rFonts w:ascii="Times New Roman" w:hAnsi="Times New Roman"/>
          <w:color w:val="000000" w:themeColor="text1"/>
          <w:sz w:val="24"/>
          <w:szCs w:val="24"/>
        </w:rPr>
        <w:t>concept</w:t>
      </w:r>
      <w:r w:rsidRPr="00AC1938">
        <w:rPr>
          <w:rFonts w:ascii="Times New Roman" w:hAnsi="Times New Roman"/>
          <w:color w:val="000000" w:themeColor="text1"/>
          <w:sz w:val="24"/>
          <w:szCs w:val="24"/>
        </w:rPr>
        <w:t xml:space="preserve"> of human (or natural) rights can be traced back to the ancient Greeks and other ancient philosophers, such as Thomas Paine, Hugo Grotius, Tom Paine, and John Locke.</w:t>
      </w:r>
      <w:r w:rsidRPr="00AC1938">
        <w:rPr>
          <w:rStyle w:val="FootnoteReference"/>
          <w:rFonts w:ascii="Times New Roman" w:hAnsi="Times New Roman"/>
          <w:color w:val="000000" w:themeColor="text1"/>
          <w:sz w:val="24"/>
        </w:rPr>
        <w:footnoteReference w:id="59"/>
      </w:r>
      <w:r w:rsidRPr="00AC1938">
        <w:rPr>
          <w:rFonts w:ascii="Times New Roman" w:hAnsi="Times New Roman"/>
          <w:color w:val="000000" w:themeColor="text1"/>
          <w:sz w:val="24"/>
          <w:szCs w:val="24"/>
        </w:rPr>
        <w:t xml:space="preserve"> To these earlier theorists, all humans possess a unique identity and are expected to account for their actions based on their conscience.</w:t>
      </w:r>
      <w:r w:rsidRPr="00AC1938">
        <w:rPr>
          <w:rStyle w:val="FootnoteReference"/>
          <w:rFonts w:ascii="Times New Roman" w:hAnsi="Times New Roman"/>
          <w:color w:val="000000" w:themeColor="text1"/>
          <w:sz w:val="24"/>
        </w:rPr>
        <w:footnoteReference w:id="60"/>
      </w:r>
      <w:r w:rsidRPr="00AC1938">
        <w:rPr>
          <w:rFonts w:ascii="Times New Roman" w:hAnsi="Times New Roman"/>
          <w:color w:val="000000" w:themeColor="text1"/>
          <w:sz w:val="24"/>
          <w:szCs w:val="24"/>
        </w:rPr>
        <w:t xml:space="preserve"> However, the critics of these earlier </w:t>
      </w:r>
      <w:r>
        <w:rPr>
          <w:rFonts w:ascii="Times New Roman" w:hAnsi="Times New Roman"/>
          <w:color w:val="000000" w:themeColor="text1"/>
          <w:sz w:val="24"/>
          <w:szCs w:val="24"/>
        </w:rPr>
        <w:t>philosopher</w:t>
      </w:r>
      <w:r w:rsidRPr="00AC1938">
        <w:rPr>
          <w:rFonts w:ascii="Times New Roman" w:hAnsi="Times New Roman"/>
          <w:color w:val="000000" w:themeColor="text1"/>
          <w:sz w:val="24"/>
          <w:szCs w:val="24"/>
        </w:rPr>
        <w:t>s argue that rights are not absolute but restrained by social conditions which impose corresponding obligations for their enjoyment.</w:t>
      </w:r>
      <w:r w:rsidRPr="00AC1938">
        <w:rPr>
          <w:rStyle w:val="FootnoteReference"/>
          <w:rFonts w:ascii="Times New Roman" w:hAnsi="Times New Roman"/>
          <w:color w:val="000000" w:themeColor="text1"/>
          <w:sz w:val="24"/>
        </w:rPr>
        <w:footnoteReference w:id="61"/>
      </w:r>
    </w:p>
    <w:p w:rsidR="00381B24" w:rsidRPr="00AC1938" w:rsidRDefault="00381B24" w:rsidP="00CF223B">
      <w:pPr>
        <w:spacing w:after="0" w:line="240" w:lineRule="auto"/>
        <w:ind w:left="567" w:right="521"/>
        <w:jc w:val="both"/>
        <w:rPr>
          <w:rFonts w:ascii="Times New Roman" w:hAnsi="Times New Roman"/>
          <w:color w:val="000000" w:themeColor="text1"/>
          <w:sz w:val="16"/>
          <w:szCs w:val="16"/>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rPr>
      </w:pPr>
      <w:r w:rsidRPr="00AC1938">
        <w:rPr>
          <w:rFonts w:ascii="Times New Roman" w:hAnsi="Times New Roman"/>
          <w:color w:val="000000" w:themeColor="text1"/>
          <w:sz w:val="24"/>
          <w:szCs w:val="24"/>
        </w:rPr>
        <w:t>Human rights imply that every person should have equal access to nature, which means the freedom to obtain their subsistence needs from nature as humankind has done since the beginning.</w:t>
      </w:r>
      <w:r w:rsidRPr="00AC1938">
        <w:rPr>
          <w:rStyle w:val="FootnoteReference"/>
          <w:rFonts w:ascii="Times New Roman" w:hAnsi="Times New Roman"/>
          <w:color w:val="000000" w:themeColor="text1"/>
          <w:sz w:val="24"/>
        </w:rPr>
        <w:footnoteReference w:id="62"/>
      </w:r>
      <w:r w:rsidRPr="00AC1938">
        <w:rPr>
          <w:rFonts w:ascii="Times New Roman" w:hAnsi="Times New Roman"/>
          <w:color w:val="000000" w:themeColor="text1"/>
          <w:sz w:val="24"/>
          <w:szCs w:val="24"/>
        </w:rPr>
        <w:t xml:space="preserve"> However, these rights may be subject to regulations on using the natural environment because of the population's joint ownership.</w:t>
      </w:r>
      <w:r w:rsidRPr="00AC1938">
        <w:rPr>
          <w:rStyle w:val="FootnoteReference"/>
          <w:rFonts w:ascii="Times New Roman" w:hAnsi="Times New Roman"/>
          <w:color w:val="000000" w:themeColor="text1"/>
          <w:sz w:val="24"/>
        </w:rPr>
        <w:footnoteReference w:id="63"/>
      </w:r>
      <w:r w:rsidRPr="00AC1938">
        <w:rPr>
          <w:rFonts w:ascii="Times New Roman" w:hAnsi="Times New Roman"/>
          <w:color w:val="000000" w:themeColor="text1"/>
          <w:sz w:val="24"/>
          <w:szCs w:val="24"/>
        </w:rPr>
        <w:t xml:space="preserve"> The Council of Europe (</w:t>
      </w:r>
      <w:proofErr w:type="spellStart"/>
      <w:r w:rsidRPr="00AC1938">
        <w:rPr>
          <w:rFonts w:ascii="Times New Roman" w:hAnsi="Times New Roman"/>
          <w:color w:val="000000" w:themeColor="text1"/>
          <w:sz w:val="24"/>
          <w:szCs w:val="24"/>
        </w:rPr>
        <w:t>CoE</w:t>
      </w:r>
      <w:proofErr w:type="spellEnd"/>
      <w:r w:rsidRPr="00AC1938">
        <w:rPr>
          <w:rFonts w:ascii="Times New Roman" w:hAnsi="Times New Roman"/>
          <w:color w:val="000000" w:themeColor="text1"/>
          <w:sz w:val="24"/>
          <w:szCs w:val="24"/>
        </w:rPr>
        <w:t>) describes human rights thus:</w:t>
      </w:r>
    </w:p>
    <w:p w:rsidR="00381B24" w:rsidRPr="00AC1938" w:rsidRDefault="00381B24" w:rsidP="00CF223B">
      <w:pPr>
        <w:spacing w:after="0" w:line="240" w:lineRule="auto"/>
        <w:ind w:left="567" w:right="521"/>
        <w:jc w:val="both"/>
        <w:rPr>
          <w:rFonts w:ascii="Times New Roman" w:hAnsi="Times New Roman"/>
          <w:color w:val="000000" w:themeColor="text1"/>
          <w:sz w:val="12"/>
          <w:szCs w:val="12"/>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shd w:val="clear" w:color="auto" w:fill="FFFFFF"/>
        </w:rPr>
      </w:pPr>
      <w:r w:rsidRPr="00AC1938">
        <w:rPr>
          <w:rFonts w:ascii="Times New Roman" w:hAnsi="Times New Roman"/>
          <w:color w:val="000000" w:themeColor="text1"/>
          <w:sz w:val="24"/>
          <w:szCs w:val="24"/>
          <w:shd w:val="clear" w:color="auto" w:fill="FFFFFF"/>
        </w:rPr>
        <w:lastRenderedPageBreak/>
        <w:t>Human rights are like armour: they protect you; they are like rules, because they tell you how you can behave; and they are like judges, because you can appeal to them. They are abstract–like emotions; and like emotions, they belong to everyone and they exist no matter what happens.</w:t>
      </w:r>
    </w:p>
    <w:p w:rsidR="00381B24" w:rsidRPr="00AC1938" w:rsidRDefault="00381B24" w:rsidP="00CF223B">
      <w:pPr>
        <w:spacing w:after="0" w:line="240" w:lineRule="auto"/>
        <w:ind w:left="567" w:right="521"/>
        <w:jc w:val="both"/>
        <w:rPr>
          <w:rFonts w:ascii="Times New Roman" w:hAnsi="Times New Roman"/>
          <w:color w:val="000000" w:themeColor="text1"/>
          <w:sz w:val="16"/>
          <w:szCs w:val="16"/>
          <w:shd w:val="clear" w:color="auto" w:fill="FFFFFF"/>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shd w:val="clear" w:color="auto" w:fill="FFFFFF"/>
        </w:rPr>
      </w:pPr>
      <w:r w:rsidRPr="00AC1938">
        <w:rPr>
          <w:rFonts w:ascii="Times New Roman" w:hAnsi="Times New Roman"/>
          <w:color w:val="000000" w:themeColor="text1"/>
          <w:sz w:val="24"/>
          <w:szCs w:val="24"/>
          <w:shd w:val="clear" w:color="auto" w:fill="FFFFFF"/>
        </w:rPr>
        <w:t>They are like nature because they can be violated; and like the spirit because they cannot be destroyed. Like time, they treat us all in the same way–rich and poor, old and young, white and black, tall and short. They offer us respect, and they charge us to treat others with respect. Like goodness, truth and justice, we may sometimes disagree about their definition, but we recognise them when we see them.</w:t>
      </w:r>
      <w:r w:rsidRPr="00AC1938">
        <w:rPr>
          <w:rStyle w:val="FootnoteReference"/>
          <w:rFonts w:ascii="Times New Roman" w:hAnsi="Times New Roman"/>
          <w:color w:val="000000" w:themeColor="text1"/>
          <w:sz w:val="24"/>
          <w:shd w:val="clear" w:color="auto" w:fill="FFFFFF"/>
        </w:rPr>
        <w:footnoteReference w:id="64"/>
      </w:r>
    </w:p>
    <w:p w:rsidR="00381B24" w:rsidRPr="00AC1938" w:rsidRDefault="00381B24" w:rsidP="00CF223B">
      <w:pPr>
        <w:spacing w:after="0" w:line="240" w:lineRule="auto"/>
        <w:ind w:left="567" w:right="521"/>
        <w:jc w:val="both"/>
        <w:rPr>
          <w:rFonts w:ascii="Times New Roman" w:hAnsi="Times New Roman"/>
          <w:color w:val="000000" w:themeColor="text1"/>
          <w:sz w:val="16"/>
          <w:szCs w:val="16"/>
          <w:shd w:val="clear" w:color="auto" w:fill="FFFFFF"/>
        </w:rPr>
      </w:pPr>
    </w:p>
    <w:p w:rsidR="00381B24" w:rsidRDefault="00381B24" w:rsidP="00CF223B">
      <w:pPr>
        <w:spacing w:after="0" w:line="240" w:lineRule="auto"/>
        <w:ind w:left="567" w:right="521"/>
        <w:jc w:val="both"/>
        <w:rPr>
          <w:rFonts w:ascii="Times New Roman" w:eastAsia="Arial" w:hAnsi="Times New Roman"/>
          <w:color w:val="000000" w:themeColor="text1"/>
          <w:sz w:val="24"/>
          <w:szCs w:val="24"/>
        </w:rPr>
      </w:pPr>
      <w:r w:rsidRPr="00AC1938">
        <w:rPr>
          <w:rFonts w:ascii="Times New Roman" w:hAnsi="Times New Roman"/>
          <w:color w:val="000000" w:themeColor="text1"/>
          <w:sz w:val="24"/>
          <w:szCs w:val="24"/>
          <w:shd w:val="clear" w:color="auto" w:fill="FFFFFF"/>
        </w:rPr>
        <w:t>Similarly, pre-W</w:t>
      </w:r>
      <w:r>
        <w:rPr>
          <w:rFonts w:ascii="Times New Roman" w:hAnsi="Times New Roman"/>
          <w:color w:val="000000" w:themeColor="text1"/>
          <w:sz w:val="24"/>
          <w:szCs w:val="24"/>
          <w:shd w:val="clear" w:color="auto" w:fill="FFFFFF"/>
        </w:rPr>
        <w:t xml:space="preserve">orld </w:t>
      </w:r>
      <w:r w:rsidRPr="00AC1938">
        <w:rPr>
          <w:rFonts w:ascii="Times New Roman" w:hAnsi="Times New Roman"/>
          <w:color w:val="000000" w:themeColor="text1"/>
          <w:sz w:val="24"/>
          <w:szCs w:val="24"/>
          <w:shd w:val="clear" w:color="auto" w:fill="FFFFFF"/>
        </w:rPr>
        <w:t>W</w:t>
      </w:r>
      <w:r>
        <w:rPr>
          <w:rFonts w:ascii="Times New Roman" w:hAnsi="Times New Roman"/>
          <w:color w:val="000000" w:themeColor="text1"/>
          <w:sz w:val="24"/>
          <w:szCs w:val="24"/>
          <w:shd w:val="clear" w:color="auto" w:fill="FFFFFF"/>
        </w:rPr>
        <w:t xml:space="preserve">ar </w:t>
      </w:r>
      <w:r w:rsidRPr="00AC1938">
        <w:rPr>
          <w:rFonts w:ascii="Times New Roman" w:hAnsi="Times New Roman"/>
          <w:color w:val="000000" w:themeColor="text1"/>
          <w:sz w:val="24"/>
          <w:szCs w:val="24"/>
          <w:shd w:val="clear" w:color="auto" w:fill="FFFFFF"/>
        </w:rPr>
        <w:t xml:space="preserve">II, some people described human rights </w:t>
      </w:r>
      <w:bookmarkStart w:id="35" w:name="_Hlk120749105"/>
      <w:r w:rsidRPr="00AC1938">
        <w:rPr>
          <w:rFonts w:ascii="Times New Roman" w:hAnsi="Times New Roman"/>
          <w:color w:val="000000" w:themeColor="text1"/>
          <w:sz w:val="24"/>
          <w:szCs w:val="24"/>
        </w:rPr>
        <w:t>(</w:t>
      </w:r>
      <w:bookmarkEnd w:id="35"/>
      <w:r w:rsidRPr="00AC1938">
        <w:rPr>
          <w:rFonts w:ascii="Times New Roman" w:hAnsi="Times New Roman"/>
          <w:color w:val="000000" w:themeColor="text1"/>
          <w:sz w:val="24"/>
          <w:szCs w:val="24"/>
          <w:shd w:val="clear" w:color="auto" w:fill="FFFFFF"/>
        </w:rPr>
        <w:t>known then as ‘natural rights’) as a particular sort of inalienable moral entitlement that attaches to all people equally because of their humanity, irrespective of race, nationality, or membership of any specific social group.</w:t>
      </w:r>
      <w:r w:rsidRPr="00AC1938">
        <w:rPr>
          <w:rStyle w:val="FootnoteReference"/>
          <w:rFonts w:ascii="Times New Roman" w:hAnsi="Times New Roman"/>
          <w:color w:val="000000" w:themeColor="text1"/>
          <w:sz w:val="24"/>
          <w:shd w:val="clear" w:color="auto" w:fill="FFFFFF"/>
        </w:rPr>
        <w:footnoteReference w:id="65"/>
      </w:r>
      <w:r w:rsidRPr="00AC1938">
        <w:rPr>
          <w:rFonts w:ascii="Times New Roman" w:hAnsi="Times New Roman"/>
          <w:color w:val="000000" w:themeColor="text1"/>
          <w:sz w:val="24"/>
          <w:szCs w:val="24"/>
          <w:shd w:val="clear" w:color="auto" w:fill="FFFFFF"/>
        </w:rPr>
        <w:t xml:space="preserve"> Thus, human rights belong to an individual because of his being human. They are considered universal </w:t>
      </w:r>
      <w:r w:rsidRPr="00AC1938">
        <w:rPr>
          <w:rFonts w:ascii="Times New Roman" w:hAnsi="Times New Roman"/>
          <w:color w:val="000000" w:themeColor="text1"/>
          <w:sz w:val="24"/>
          <w:szCs w:val="24"/>
        </w:rPr>
        <w:t>(</w:t>
      </w:r>
      <w:r w:rsidRPr="00AC1938">
        <w:rPr>
          <w:rFonts w:ascii="Times New Roman" w:hAnsi="Times New Roman"/>
          <w:color w:val="000000" w:themeColor="text1"/>
          <w:sz w:val="24"/>
          <w:szCs w:val="24"/>
          <w:shd w:val="clear" w:color="auto" w:fill="FFFFFF"/>
        </w:rPr>
        <w:t xml:space="preserve">applying to all human beings everywhere) and fundamental </w:t>
      </w:r>
      <w:r w:rsidRPr="00AC1938">
        <w:rPr>
          <w:rFonts w:ascii="Times New Roman" w:hAnsi="Times New Roman"/>
          <w:color w:val="000000" w:themeColor="text1"/>
          <w:sz w:val="24"/>
          <w:szCs w:val="24"/>
        </w:rPr>
        <w:t>(</w:t>
      </w:r>
      <w:r w:rsidRPr="00AC1938">
        <w:rPr>
          <w:rFonts w:ascii="Times New Roman" w:hAnsi="Times New Roman"/>
          <w:color w:val="000000" w:themeColor="text1"/>
          <w:sz w:val="24"/>
          <w:szCs w:val="24"/>
          <w:shd w:val="clear" w:color="auto" w:fill="FFFFFF"/>
        </w:rPr>
        <w:t>essential to basic human needs).</w:t>
      </w:r>
      <w:r w:rsidRPr="00AC1938">
        <w:rPr>
          <w:rStyle w:val="FootnoteReference"/>
          <w:rFonts w:ascii="Times New Roman" w:hAnsi="Times New Roman"/>
          <w:color w:val="000000" w:themeColor="text1"/>
          <w:sz w:val="24"/>
          <w:shd w:val="clear" w:color="auto" w:fill="FFFFFF"/>
        </w:rPr>
        <w:footnoteReference w:id="66"/>
      </w:r>
      <w:r w:rsidRPr="00AC1938">
        <w:rPr>
          <w:rFonts w:ascii="Times New Roman" w:hAnsi="Times New Roman"/>
          <w:color w:val="000000" w:themeColor="text1"/>
          <w:sz w:val="24"/>
          <w:szCs w:val="24"/>
          <w:shd w:val="clear" w:color="auto" w:fill="FFFFFF"/>
        </w:rPr>
        <w:t xml:space="preserve"> The ever-growing body of human rights treaties negotiated under the auspices of the UN portrays that human rights exist universally and, therefore, have to be respected by everyone; however, this has not always been the reality.</w:t>
      </w:r>
      <w:r w:rsidRPr="00AC1938">
        <w:rPr>
          <w:rStyle w:val="FootnoteReference"/>
          <w:rFonts w:ascii="Times New Roman" w:hAnsi="Times New Roman"/>
          <w:color w:val="000000" w:themeColor="text1"/>
          <w:sz w:val="24"/>
          <w:shd w:val="clear" w:color="auto" w:fill="FFFFFF"/>
        </w:rPr>
        <w:footnoteReference w:id="67"/>
      </w:r>
      <w:r w:rsidRPr="00AC1938">
        <w:rPr>
          <w:rFonts w:ascii="Times New Roman" w:hAnsi="Times New Roman"/>
          <w:color w:val="000000" w:themeColor="text1"/>
          <w:sz w:val="24"/>
          <w:szCs w:val="24"/>
          <w:shd w:val="clear" w:color="auto" w:fill="FFFFFF"/>
        </w:rPr>
        <w:t xml:space="preserve"> The need for this </w:t>
      </w:r>
      <w:r>
        <w:rPr>
          <w:rFonts w:ascii="Times New Roman" w:hAnsi="Times New Roman"/>
          <w:color w:val="000000" w:themeColor="text1"/>
          <w:sz w:val="24"/>
          <w:szCs w:val="24"/>
          <w:shd w:val="clear" w:color="auto" w:fill="FFFFFF"/>
        </w:rPr>
        <w:t>article</w:t>
      </w:r>
      <w:r w:rsidRPr="00AC1938">
        <w:rPr>
          <w:rFonts w:ascii="Times New Roman" w:hAnsi="Times New Roman"/>
          <w:color w:val="000000" w:themeColor="text1"/>
          <w:sz w:val="24"/>
          <w:szCs w:val="24"/>
          <w:shd w:val="clear" w:color="auto" w:fill="FFFFFF"/>
        </w:rPr>
        <w:t xml:space="preserve"> hinges partly on the fact that </w:t>
      </w:r>
      <w:r w:rsidRPr="00AC1938">
        <w:rPr>
          <w:rFonts w:ascii="Times New Roman" w:eastAsia="Arial" w:hAnsi="Times New Roman"/>
          <w:color w:val="000000" w:themeColor="text1"/>
          <w:sz w:val="24"/>
          <w:szCs w:val="24"/>
        </w:rPr>
        <w:t>promoting the whole range of human rights would translate into economic development for a country, as citizens are empowered to contribute to the national economy.</w:t>
      </w:r>
      <w:r w:rsidRPr="00AC1938">
        <w:rPr>
          <w:rFonts w:ascii="Times New Roman" w:eastAsia="Arial" w:hAnsi="Times New Roman"/>
          <w:color w:val="000000" w:themeColor="text1"/>
          <w:sz w:val="24"/>
          <w:szCs w:val="24"/>
          <w:vertAlign w:val="superscript"/>
        </w:rPr>
        <w:footnoteReference w:id="68"/>
      </w:r>
      <w:r w:rsidRPr="00AC1938">
        <w:rPr>
          <w:rFonts w:ascii="Times New Roman" w:eastAsia="Arial" w:hAnsi="Times New Roman"/>
          <w:color w:val="000000" w:themeColor="text1"/>
          <w:sz w:val="24"/>
          <w:szCs w:val="24"/>
        </w:rPr>
        <w:t xml:space="preserve"> </w:t>
      </w:r>
    </w:p>
    <w:p w:rsidR="00381B24" w:rsidRPr="00FE2D10" w:rsidRDefault="00381B24" w:rsidP="00CF223B">
      <w:pPr>
        <w:spacing w:after="0" w:line="240" w:lineRule="auto"/>
        <w:ind w:left="567" w:right="521"/>
        <w:jc w:val="both"/>
        <w:rPr>
          <w:rFonts w:ascii="Times New Roman" w:eastAsia="Arial" w:hAnsi="Times New Roman"/>
          <w:color w:val="000000" w:themeColor="text1"/>
          <w:sz w:val="16"/>
          <w:szCs w:val="16"/>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shd w:val="clear" w:color="auto" w:fill="FFFFFF"/>
        </w:rPr>
      </w:pPr>
      <w:r w:rsidRPr="00AC1938">
        <w:rPr>
          <w:rFonts w:ascii="Times New Roman" w:hAnsi="Times New Roman"/>
          <w:color w:val="000000" w:themeColor="text1"/>
          <w:sz w:val="24"/>
          <w:szCs w:val="24"/>
          <w:shd w:val="clear" w:color="auto" w:fill="FFFFFF"/>
        </w:rPr>
        <w:t>The UN system classifies human rights as civil, political, ec</w:t>
      </w:r>
      <w:bookmarkStart w:id="39" w:name="_Hlk120749617"/>
      <w:r w:rsidRPr="00AC1938">
        <w:rPr>
          <w:rFonts w:ascii="Times New Roman" w:hAnsi="Times New Roman"/>
          <w:color w:val="000000" w:themeColor="text1"/>
          <w:sz w:val="24"/>
          <w:szCs w:val="24"/>
          <w:shd w:val="clear" w:color="auto" w:fill="FFFFFF"/>
        </w:rPr>
        <w:t>o</w:t>
      </w:r>
      <w:bookmarkEnd w:id="39"/>
      <w:r w:rsidRPr="00AC1938">
        <w:rPr>
          <w:rFonts w:ascii="Times New Roman" w:hAnsi="Times New Roman"/>
          <w:color w:val="000000" w:themeColor="text1"/>
          <w:sz w:val="24"/>
          <w:szCs w:val="24"/>
          <w:shd w:val="clear" w:color="auto" w:fill="FFFFFF"/>
        </w:rPr>
        <w:t>nomic, social, or cultural</w:t>
      </w:r>
      <w:r w:rsidRPr="00AC1938">
        <w:rPr>
          <w:rFonts w:ascii="Times New Roman" w:eastAsia="MS Mincho" w:hAnsi="Times New Roman"/>
          <w:color w:val="000000" w:themeColor="text1"/>
          <w:sz w:val="24"/>
          <w:szCs w:val="24"/>
          <w:lang w:eastAsia="ja-JP"/>
        </w:rPr>
        <w:t>.</w:t>
      </w:r>
      <w:r w:rsidRPr="00AC1938">
        <w:rPr>
          <w:rStyle w:val="FootnoteReference"/>
          <w:rFonts w:ascii="Times New Roman" w:eastAsia="MS Mincho" w:hAnsi="Times New Roman"/>
          <w:color w:val="000000" w:themeColor="text1"/>
          <w:sz w:val="24"/>
          <w:lang w:eastAsia="ja-JP"/>
        </w:rPr>
        <w:footnoteReference w:id="69"/>
      </w:r>
      <w:r w:rsidRPr="00AC1938">
        <w:rPr>
          <w:rFonts w:ascii="Times New Roman" w:eastAsia="MS Mincho" w:hAnsi="Times New Roman"/>
          <w:color w:val="000000" w:themeColor="text1"/>
          <w:sz w:val="24"/>
          <w:szCs w:val="24"/>
          <w:lang w:eastAsia="ja-JP"/>
        </w:rPr>
        <w:t xml:space="preserve"> Besides political rights, business enterprises can violate all other human rights directly through investment activities.</w:t>
      </w:r>
      <w:r w:rsidRPr="00AC1938">
        <w:rPr>
          <w:rFonts w:ascii="Times New Roman" w:hAnsi="Times New Roman"/>
          <w:color w:val="000000" w:themeColor="text1"/>
          <w:sz w:val="24"/>
          <w:szCs w:val="24"/>
          <w:shd w:val="clear" w:color="auto" w:fill="FFFFFF"/>
        </w:rPr>
        <w:t xml:space="preserve"> The impact of s</w:t>
      </w:r>
      <w:r w:rsidRPr="00AC1938">
        <w:rPr>
          <w:rFonts w:ascii="Times New Roman" w:hAnsi="Times New Roman"/>
          <w:color w:val="000000" w:themeColor="text1"/>
          <w:sz w:val="24"/>
          <w:szCs w:val="24"/>
        </w:rPr>
        <w:t>ome of these rights transcends the individuals exercising them and affects society as a whole.  By the UN standard, a person has the right ‘</w:t>
      </w:r>
      <w:bookmarkStart w:id="40" w:name="_Hlk120755458"/>
      <w:r w:rsidRPr="00AC1938">
        <w:rPr>
          <w:rFonts w:ascii="Times New Roman" w:hAnsi="Times New Roman"/>
          <w:color w:val="000000" w:themeColor="text1"/>
          <w:sz w:val="24"/>
          <w:szCs w:val="24"/>
        </w:rPr>
        <w:t>to a standard of living adequate for the health and well-being of himself and his family, including food, clothing, housing and medical care and necessary social service</w:t>
      </w:r>
      <w:bookmarkEnd w:id="40"/>
      <w:r w:rsidRPr="00AC1938">
        <w:rPr>
          <w:rFonts w:ascii="Times New Roman" w:hAnsi="Times New Roman"/>
          <w:color w:val="000000" w:themeColor="text1"/>
          <w:sz w:val="24"/>
          <w:szCs w:val="24"/>
        </w:rPr>
        <w:t>s.’</w:t>
      </w:r>
      <w:r w:rsidRPr="00AC1938">
        <w:rPr>
          <w:rStyle w:val="FootnoteReference"/>
          <w:rFonts w:ascii="Times New Roman" w:hAnsi="Times New Roman"/>
          <w:color w:val="000000" w:themeColor="text1"/>
          <w:sz w:val="24"/>
        </w:rPr>
        <w:footnoteReference w:id="70"/>
      </w:r>
      <w:r w:rsidRPr="00AC1938">
        <w:rPr>
          <w:rFonts w:ascii="Times New Roman" w:hAnsi="Times New Roman"/>
          <w:color w:val="000000" w:themeColor="text1"/>
          <w:sz w:val="24"/>
          <w:szCs w:val="24"/>
        </w:rPr>
        <w:t xml:space="preserve"> T</w:t>
      </w:r>
      <w:r w:rsidRPr="00AC1938">
        <w:rPr>
          <w:rFonts w:ascii="Times New Roman" w:hAnsi="Times New Roman"/>
          <w:color w:val="000000" w:themeColor="text1"/>
          <w:spacing w:val="4"/>
          <w:sz w:val="24"/>
          <w:szCs w:val="24"/>
        </w:rPr>
        <w:t>o</w:t>
      </w:r>
      <w:r w:rsidRPr="00AC1938">
        <w:rPr>
          <w:rFonts w:ascii="Times New Roman" w:hAnsi="Times New Roman"/>
          <w:color w:val="000000" w:themeColor="text1"/>
          <w:sz w:val="24"/>
          <w:szCs w:val="24"/>
        </w:rPr>
        <w:t xml:space="preserve"> give effect to that right, the </w:t>
      </w:r>
      <w:r>
        <w:rPr>
          <w:rFonts w:ascii="Times New Roman" w:hAnsi="Times New Roman"/>
          <w:color w:val="000000" w:themeColor="text1"/>
          <w:sz w:val="24"/>
          <w:szCs w:val="24"/>
        </w:rPr>
        <w:t>s</w:t>
      </w:r>
      <w:r w:rsidRPr="00AC1938">
        <w:rPr>
          <w:rFonts w:ascii="Times New Roman" w:hAnsi="Times New Roman"/>
          <w:color w:val="000000" w:themeColor="text1"/>
          <w:sz w:val="24"/>
          <w:szCs w:val="24"/>
        </w:rPr>
        <w:t xml:space="preserve">tates </w:t>
      </w:r>
      <w:r>
        <w:rPr>
          <w:rFonts w:ascii="Times New Roman" w:hAnsi="Times New Roman"/>
          <w:color w:val="000000" w:themeColor="text1"/>
          <w:sz w:val="24"/>
          <w:szCs w:val="24"/>
        </w:rPr>
        <w:t>p</w:t>
      </w:r>
      <w:r w:rsidRPr="00AC1938">
        <w:rPr>
          <w:rFonts w:ascii="Times New Roman" w:hAnsi="Times New Roman"/>
          <w:color w:val="000000" w:themeColor="text1"/>
          <w:sz w:val="24"/>
          <w:szCs w:val="24"/>
        </w:rPr>
        <w:t xml:space="preserve">arties to the International Covenant </w:t>
      </w:r>
      <w:r w:rsidRPr="00AC1938">
        <w:rPr>
          <w:rFonts w:ascii="Times New Roman" w:hAnsi="Times New Roman"/>
          <w:color w:val="000000" w:themeColor="text1"/>
          <w:spacing w:val="4"/>
          <w:sz w:val="24"/>
          <w:szCs w:val="24"/>
        </w:rPr>
        <w:t>o</w:t>
      </w:r>
      <w:r w:rsidRPr="00AC1938">
        <w:rPr>
          <w:rFonts w:ascii="Times New Roman" w:hAnsi="Times New Roman"/>
          <w:color w:val="000000" w:themeColor="text1"/>
          <w:sz w:val="24"/>
          <w:szCs w:val="24"/>
        </w:rPr>
        <w:t>n Economic, Social and Cultural Rights</w:t>
      </w:r>
      <w:r w:rsidRPr="00AC1938">
        <w:rPr>
          <w:rStyle w:val="FootnoteReference"/>
          <w:rFonts w:ascii="Times New Roman" w:hAnsi="Times New Roman"/>
          <w:color w:val="000000" w:themeColor="text1"/>
          <w:sz w:val="24"/>
        </w:rPr>
        <w:footnoteReference w:id="71"/>
      </w:r>
      <w:r w:rsidRPr="00AC1938">
        <w:rPr>
          <w:rFonts w:ascii="Times New Roman" w:hAnsi="Times New Roman"/>
          <w:color w:val="000000" w:themeColor="text1"/>
          <w:sz w:val="24"/>
          <w:szCs w:val="24"/>
        </w:rPr>
        <w:t xml:space="preserve"> </w:t>
      </w:r>
      <w:bookmarkStart w:id="42" w:name="_Hlk120759221"/>
      <w:r w:rsidRPr="00AC1938">
        <w:rPr>
          <w:rFonts w:ascii="Times New Roman" w:hAnsi="Times New Roman"/>
          <w:color w:val="000000" w:themeColor="text1"/>
          <w:sz w:val="24"/>
          <w:szCs w:val="24"/>
        </w:rPr>
        <w:t>(</w:t>
      </w:r>
      <w:bookmarkEnd w:id="42"/>
      <w:r w:rsidRPr="00AC1938">
        <w:rPr>
          <w:rFonts w:ascii="Times New Roman" w:hAnsi="Times New Roman"/>
          <w:color w:val="000000" w:themeColor="text1"/>
          <w:sz w:val="24"/>
          <w:szCs w:val="24"/>
        </w:rPr>
        <w:t xml:space="preserve">ICESCR) </w:t>
      </w:r>
      <w:r w:rsidRPr="00AC1938">
        <w:rPr>
          <w:rFonts w:ascii="Times New Roman" w:hAnsi="Times New Roman"/>
          <w:color w:val="000000" w:themeColor="text1"/>
          <w:spacing w:val="4"/>
          <w:sz w:val="24"/>
          <w:szCs w:val="24"/>
        </w:rPr>
        <w:t>recognise the right of everyone t</w:t>
      </w:r>
      <w:bookmarkStart w:id="43" w:name="_Hlk120755928"/>
      <w:r w:rsidRPr="00AC1938">
        <w:rPr>
          <w:rFonts w:ascii="Times New Roman" w:hAnsi="Times New Roman"/>
          <w:color w:val="000000" w:themeColor="text1"/>
          <w:spacing w:val="4"/>
          <w:sz w:val="24"/>
          <w:szCs w:val="24"/>
        </w:rPr>
        <w:t>o</w:t>
      </w:r>
      <w:bookmarkEnd w:id="43"/>
      <w:r w:rsidRPr="00AC1938">
        <w:rPr>
          <w:rFonts w:ascii="Times New Roman" w:hAnsi="Times New Roman"/>
          <w:color w:val="000000" w:themeColor="text1"/>
          <w:spacing w:val="4"/>
          <w:sz w:val="24"/>
          <w:szCs w:val="24"/>
        </w:rPr>
        <w:t xml:space="preserve"> that standard of living and the continuous improvement of his living conditions.</w:t>
      </w:r>
      <w:r w:rsidRPr="00AC1938">
        <w:rPr>
          <w:rStyle w:val="FootnoteReference"/>
          <w:rFonts w:ascii="Times New Roman" w:hAnsi="Times New Roman"/>
          <w:color w:val="000000" w:themeColor="text1"/>
          <w:sz w:val="24"/>
        </w:rPr>
        <w:footnoteReference w:id="72"/>
      </w:r>
      <w:r w:rsidRPr="00AC1938">
        <w:rPr>
          <w:rFonts w:ascii="Times New Roman" w:hAnsi="Times New Roman"/>
          <w:color w:val="000000" w:themeColor="text1"/>
          <w:sz w:val="24"/>
          <w:szCs w:val="24"/>
        </w:rPr>
        <w:t> But this is yet to be the rea</w:t>
      </w:r>
      <w:bookmarkStart w:id="44" w:name="_Hlk120756801"/>
      <w:r w:rsidRPr="00AC1938">
        <w:rPr>
          <w:rFonts w:ascii="Times New Roman" w:hAnsi="Times New Roman"/>
          <w:color w:val="000000" w:themeColor="text1"/>
          <w:sz w:val="24"/>
          <w:szCs w:val="24"/>
        </w:rPr>
        <w:t>l</w:t>
      </w:r>
      <w:bookmarkEnd w:id="44"/>
      <w:r w:rsidRPr="00AC1938">
        <w:rPr>
          <w:rFonts w:ascii="Times New Roman" w:hAnsi="Times New Roman"/>
          <w:color w:val="000000" w:themeColor="text1"/>
          <w:sz w:val="24"/>
          <w:szCs w:val="24"/>
        </w:rPr>
        <w:t xml:space="preserve">ity </w:t>
      </w:r>
      <w:r w:rsidRPr="00AC1938">
        <w:rPr>
          <w:rFonts w:ascii="Times New Roman" w:hAnsi="Times New Roman"/>
          <w:color w:val="000000" w:themeColor="text1"/>
          <w:sz w:val="24"/>
          <w:szCs w:val="24"/>
        </w:rPr>
        <w:lastRenderedPageBreak/>
        <w:t xml:space="preserve">in several developing countries, especially in communities where mining and mineral explorations </w:t>
      </w:r>
      <w:bookmarkStart w:id="45" w:name="_Hlk120759768"/>
      <w:r w:rsidRPr="00AC1938">
        <w:rPr>
          <w:rFonts w:ascii="Times New Roman" w:hAnsi="Times New Roman"/>
          <w:color w:val="000000" w:themeColor="text1"/>
          <w:sz w:val="24"/>
          <w:szCs w:val="24"/>
        </w:rPr>
        <w:t>occur.</w:t>
      </w:r>
      <w:bookmarkEnd w:id="45"/>
    </w:p>
    <w:p w:rsidR="00381B24" w:rsidRPr="00AC1938" w:rsidRDefault="00381B24" w:rsidP="00CF223B">
      <w:pPr>
        <w:spacing w:after="0" w:line="240" w:lineRule="auto"/>
        <w:ind w:left="567" w:right="521"/>
        <w:jc w:val="both"/>
        <w:rPr>
          <w:rFonts w:ascii="Times New Roman" w:hAnsi="Times New Roman"/>
          <w:color w:val="000000" w:themeColor="text1"/>
          <w:sz w:val="16"/>
          <w:szCs w:val="16"/>
        </w:rPr>
      </w:pPr>
    </w:p>
    <w:p w:rsidR="00381B24" w:rsidRDefault="00381B24" w:rsidP="00CF223B">
      <w:pPr>
        <w:spacing w:after="0" w:line="240" w:lineRule="auto"/>
        <w:ind w:left="567" w:right="521"/>
        <w:jc w:val="both"/>
        <w:rPr>
          <w:rFonts w:ascii="Times New Roman" w:hAnsi="Times New Roman"/>
          <w:color w:val="000000" w:themeColor="text1"/>
          <w:sz w:val="24"/>
          <w:szCs w:val="24"/>
        </w:rPr>
      </w:pPr>
      <w:r w:rsidRPr="00AC1938">
        <w:rPr>
          <w:rFonts w:ascii="Times New Roman" w:hAnsi="Times New Roman"/>
          <w:color w:val="000000" w:themeColor="text1"/>
          <w:sz w:val="24"/>
          <w:szCs w:val="24"/>
        </w:rPr>
        <w:t xml:space="preserve">The </w:t>
      </w:r>
      <w:r w:rsidRPr="00AC1938">
        <w:rPr>
          <w:rFonts w:ascii="Times New Roman" w:eastAsiaTheme="minorHAnsi" w:hAnsi="Times New Roman"/>
          <w:color w:val="000000" w:themeColor="text1"/>
          <w:sz w:val="24"/>
          <w:szCs w:val="24"/>
        </w:rPr>
        <w:t>African Charter on Human and Peoples’ Rights</w:t>
      </w:r>
      <w:r w:rsidRPr="00AC1938">
        <w:rPr>
          <w:rStyle w:val="FootnoteReference"/>
          <w:rFonts w:ascii="Times New Roman" w:hAnsi="Times New Roman"/>
          <w:color w:val="000000" w:themeColor="text1"/>
          <w:sz w:val="24"/>
        </w:rPr>
        <w:footnoteReference w:id="73"/>
      </w:r>
      <w:r w:rsidRPr="00AC1938">
        <w:rPr>
          <w:rFonts w:ascii="Times New Roman" w:hAnsi="Times New Roman"/>
          <w:color w:val="000000" w:themeColor="text1"/>
          <w:sz w:val="24"/>
          <w:szCs w:val="24"/>
        </w:rPr>
        <w:t xml:space="preserve"> (African Charter) contributes to the </w:t>
      </w:r>
      <w:r>
        <w:rPr>
          <w:rFonts w:ascii="Times New Roman" w:hAnsi="Times New Roman"/>
          <w:color w:val="000000" w:themeColor="text1"/>
          <w:sz w:val="24"/>
          <w:szCs w:val="24"/>
        </w:rPr>
        <w:t>concept</w:t>
      </w:r>
      <w:r w:rsidRPr="00AC1938">
        <w:rPr>
          <w:rFonts w:ascii="Times New Roman" w:hAnsi="Times New Roman"/>
          <w:color w:val="000000" w:themeColor="text1"/>
          <w:sz w:val="24"/>
          <w:szCs w:val="24"/>
        </w:rPr>
        <w:t xml:space="preserve"> of human rights. It is more extensive than any other international human rights instrument as it, in addition to individual human rights, specifica</w:t>
      </w:r>
      <w:bookmarkStart w:id="46" w:name="_Hlk120767473"/>
      <w:r w:rsidRPr="00AC1938">
        <w:rPr>
          <w:rFonts w:ascii="Times New Roman" w:hAnsi="Times New Roman"/>
          <w:color w:val="000000" w:themeColor="text1"/>
          <w:sz w:val="24"/>
          <w:szCs w:val="24"/>
        </w:rPr>
        <w:t>ll</w:t>
      </w:r>
      <w:bookmarkEnd w:id="46"/>
      <w:r w:rsidRPr="00AC1938">
        <w:rPr>
          <w:rFonts w:ascii="Times New Roman" w:hAnsi="Times New Roman"/>
          <w:color w:val="000000" w:themeColor="text1"/>
          <w:sz w:val="24"/>
          <w:szCs w:val="24"/>
        </w:rPr>
        <w:t xml:space="preserve">y provides for </w:t>
      </w:r>
      <w:bookmarkStart w:id="47" w:name="_Hlk120759684"/>
      <w:r w:rsidRPr="00AC1938">
        <w:rPr>
          <w:rFonts w:ascii="Times New Roman" w:hAnsi="Times New Roman"/>
          <w:color w:val="000000" w:themeColor="text1"/>
          <w:sz w:val="24"/>
          <w:szCs w:val="24"/>
        </w:rPr>
        <w:t>peoples’</w:t>
      </w:r>
      <w:bookmarkEnd w:id="47"/>
      <w:r w:rsidRPr="00AC1938">
        <w:rPr>
          <w:rFonts w:ascii="Times New Roman" w:hAnsi="Times New Roman"/>
          <w:color w:val="000000" w:themeColor="text1"/>
          <w:sz w:val="24"/>
          <w:szCs w:val="24"/>
        </w:rPr>
        <w:t xml:space="preserve"> (group) rights. However, earlier international instruments provided for rights that righty fell within group rights, even though the instruments did not specifically describe them as such. </w:t>
      </w:r>
      <w:r w:rsidRPr="00AC1938">
        <w:rPr>
          <w:rFonts w:ascii="Times New Roman" w:hAnsi="Times New Roman"/>
          <w:color w:val="000000" w:themeColor="text1"/>
          <w:sz w:val="24"/>
          <w:szCs w:val="24"/>
          <w:shd w:val="clear" w:color="auto" w:fill="FFFFFF"/>
        </w:rPr>
        <w:t>A notable example of a col</w:t>
      </w:r>
      <w:bookmarkStart w:id="48" w:name="_Hlk120768440"/>
      <w:r w:rsidRPr="00AC1938">
        <w:rPr>
          <w:rFonts w:ascii="Times New Roman" w:hAnsi="Times New Roman"/>
          <w:color w:val="000000" w:themeColor="text1"/>
          <w:sz w:val="24"/>
          <w:szCs w:val="24"/>
          <w:shd w:val="clear" w:color="auto" w:fill="FFFFFF"/>
        </w:rPr>
        <w:t>l</w:t>
      </w:r>
      <w:bookmarkEnd w:id="48"/>
      <w:r w:rsidRPr="00AC1938">
        <w:rPr>
          <w:rFonts w:ascii="Times New Roman" w:hAnsi="Times New Roman"/>
          <w:color w:val="000000" w:themeColor="text1"/>
          <w:sz w:val="24"/>
          <w:szCs w:val="24"/>
          <w:shd w:val="clear" w:color="auto" w:fill="FFFFFF"/>
        </w:rPr>
        <w:t>ective human right, provided for in both the</w:t>
      </w:r>
      <w:r w:rsidRPr="00AC1938">
        <w:rPr>
          <w:rFonts w:ascii="Times New Roman" w:hAnsi="Times New Roman"/>
          <w:i/>
          <w:color w:val="000000" w:themeColor="text1"/>
          <w:sz w:val="24"/>
          <w:szCs w:val="24"/>
        </w:rPr>
        <w:t xml:space="preserve"> </w:t>
      </w:r>
      <w:bookmarkStart w:id="49" w:name="_Hlk128903132"/>
      <w:r w:rsidRPr="00AC1938">
        <w:rPr>
          <w:rFonts w:ascii="Times New Roman" w:hAnsi="Times New Roman"/>
          <w:color w:val="000000" w:themeColor="text1"/>
          <w:sz w:val="24"/>
          <w:szCs w:val="24"/>
          <w:shd w:val="clear" w:color="auto" w:fill="FFFFFF"/>
        </w:rPr>
        <w:t>ICCPR and the ICESCR</w:t>
      </w:r>
      <w:bookmarkEnd w:id="49"/>
      <w:r w:rsidRPr="00AC1938">
        <w:rPr>
          <w:rFonts w:ascii="Times New Roman" w:hAnsi="Times New Roman"/>
          <w:color w:val="000000" w:themeColor="text1"/>
          <w:sz w:val="24"/>
          <w:szCs w:val="24"/>
          <w:shd w:val="clear" w:color="auto" w:fill="FFFFFF"/>
        </w:rPr>
        <w:t>, is the right to self-determination, which they regard as vested in people rather than individuals</w:t>
      </w:r>
      <w:r w:rsidRPr="00AC1938">
        <w:rPr>
          <w:rFonts w:ascii="Times New Roman" w:hAnsi="Times New Roman"/>
          <w:color w:val="000000" w:themeColor="text1"/>
          <w:sz w:val="24"/>
          <w:szCs w:val="24"/>
        </w:rPr>
        <w:t>.</w:t>
      </w:r>
      <w:r w:rsidRPr="00AC1938">
        <w:rPr>
          <w:rStyle w:val="FootnoteReference"/>
          <w:rFonts w:ascii="Times New Roman" w:hAnsi="Times New Roman"/>
          <w:color w:val="000000" w:themeColor="text1"/>
          <w:sz w:val="24"/>
        </w:rPr>
        <w:footnoteReference w:id="74"/>
      </w:r>
    </w:p>
    <w:p w:rsidR="00DA4CD0" w:rsidRPr="00DA4CD0" w:rsidRDefault="00DA4CD0" w:rsidP="00CF223B">
      <w:pPr>
        <w:spacing w:after="0" w:line="240" w:lineRule="auto"/>
        <w:ind w:left="567" w:right="521"/>
        <w:jc w:val="both"/>
        <w:rPr>
          <w:rFonts w:ascii="Times New Roman" w:hAnsi="Times New Roman"/>
          <w:color w:val="000000" w:themeColor="text1"/>
          <w:sz w:val="16"/>
          <w:szCs w:val="16"/>
          <w:shd w:val="clear" w:color="auto" w:fill="FFFFFF"/>
        </w:rPr>
      </w:pPr>
    </w:p>
    <w:p w:rsidR="00381B24" w:rsidRDefault="00381B24" w:rsidP="00CF223B">
      <w:pPr>
        <w:spacing w:after="0" w:line="240" w:lineRule="auto"/>
        <w:ind w:left="567" w:right="521"/>
        <w:jc w:val="both"/>
        <w:rPr>
          <w:rFonts w:ascii="Times New Roman" w:hAnsi="Times New Roman"/>
          <w:color w:val="000000" w:themeColor="text1"/>
          <w:sz w:val="24"/>
          <w:szCs w:val="24"/>
          <w:shd w:val="clear" w:color="auto" w:fill="FFFFFF"/>
        </w:rPr>
      </w:pPr>
      <w:r w:rsidRPr="00AC1938">
        <w:rPr>
          <w:rFonts w:ascii="Times New Roman" w:hAnsi="Times New Roman"/>
          <w:color w:val="000000" w:themeColor="text1"/>
          <w:sz w:val="24"/>
          <w:szCs w:val="24"/>
        </w:rPr>
        <w:t>The concept of group rights or a gr</w:t>
      </w:r>
      <w:bookmarkStart w:id="50" w:name="_Hlk120768396"/>
      <w:r w:rsidRPr="00AC1938">
        <w:rPr>
          <w:rFonts w:ascii="Times New Roman" w:hAnsi="Times New Roman"/>
          <w:color w:val="000000" w:themeColor="text1"/>
          <w:sz w:val="24"/>
          <w:szCs w:val="24"/>
        </w:rPr>
        <w:t>o</w:t>
      </w:r>
      <w:bookmarkEnd w:id="50"/>
      <w:r w:rsidRPr="00AC1938">
        <w:rPr>
          <w:rFonts w:ascii="Times New Roman" w:hAnsi="Times New Roman"/>
          <w:color w:val="000000" w:themeColor="text1"/>
          <w:sz w:val="24"/>
          <w:szCs w:val="24"/>
        </w:rPr>
        <w:t>up co</w:t>
      </w:r>
      <w:r w:rsidRPr="00AC1938">
        <w:rPr>
          <w:rFonts w:ascii="Times New Roman" w:hAnsi="Times New Roman"/>
          <w:color w:val="000000" w:themeColor="text1"/>
          <w:sz w:val="24"/>
          <w:szCs w:val="24"/>
          <w:shd w:val="clear" w:color="auto" w:fill="FFFFFF"/>
        </w:rPr>
        <w:t>l</w:t>
      </w:r>
      <w:r w:rsidRPr="00AC1938">
        <w:rPr>
          <w:rFonts w:ascii="Times New Roman" w:hAnsi="Times New Roman"/>
          <w:color w:val="000000" w:themeColor="text1"/>
          <w:sz w:val="24"/>
          <w:szCs w:val="24"/>
        </w:rPr>
        <w:t>lectiv</w:t>
      </w:r>
      <w:r w:rsidRPr="00AC1938">
        <w:rPr>
          <w:rFonts w:ascii="Times New Roman" w:hAnsi="Times New Roman"/>
          <w:color w:val="000000" w:themeColor="text1"/>
          <w:sz w:val="24"/>
          <w:szCs w:val="24"/>
          <w:shd w:val="clear" w:color="auto" w:fill="FFFFFF"/>
        </w:rPr>
        <w:t>e</w:t>
      </w:r>
      <w:r w:rsidRPr="00AC1938">
        <w:rPr>
          <w:rFonts w:ascii="Times New Roman" w:hAnsi="Times New Roman"/>
          <w:color w:val="000000" w:themeColor="text1"/>
          <w:sz w:val="24"/>
          <w:szCs w:val="24"/>
        </w:rPr>
        <w:t>ly asserting individua</w:t>
      </w:r>
      <w:r w:rsidRPr="00AC1938">
        <w:rPr>
          <w:rFonts w:ascii="Times New Roman" w:hAnsi="Times New Roman"/>
          <w:color w:val="000000" w:themeColor="text1"/>
          <w:sz w:val="24"/>
          <w:szCs w:val="24"/>
          <w:shd w:val="clear" w:color="auto" w:fill="FFFFFF"/>
        </w:rPr>
        <w:t>l</w:t>
      </w:r>
      <w:r w:rsidRPr="00AC1938">
        <w:rPr>
          <w:rFonts w:ascii="Times New Roman" w:hAnsi="Times New Roman"/>
          <w:color w:val="000000" w:themeColor="text1"/>
          <w:sz w:val="24"/>
          <w:szCs w:val="24"/>
        </w:rPr>
        <w:t xml:space="preserve"> rights is germane t</w:t>
      </w:r>
      <w:bookmarkStart w:id="51" w:name="_Hlk120759818"/>
      <w:r w:rsidRPr="00AC1938">
        <w:rPr>
          <w:rFonts w:ascii="Times New Roman" w:hAnsi="Times New Roman"/>
          <w:color w:val="000000" w:themeColor="text1"/>
          <w:sz w:val="24"/>
          <w:szCs w:val="24"/>
        </w:rPr>
        <w:t>o</w:t>
      </w:r>
      <w:bookmarkEnd w:id="51"/>
      <w:r w:rsidRPr="00AC1938">
        <w:rPr>
          <w:rFonts w:ascii="Times New Roman" w:hAnsi="Times New Roman"/>
          <w:color w:val="000000" w:themeColor="text1"/>
          <w:sz w:val="24"/>
          <w:szCs w:val="24"/>
        </w:rPr>
        <w:t xml:space="preserve"> any discussion on breaches of human rights resulting from investment activities.</w:t>
      </w:r>
      <w:r w:rsidRPr="00AC1938">
        <w:rPr>
          <w:rFonts w:ascii="Times New Roman" w:hAnsi="Times New Roman"/>
          <w:color w:val="000000" w:themeColor="text1"/>
        </w:rPr>
        <w:t xml:space="preserve"> </w:t>
      </w:r>
      <w:r w:rsidRPr="00AC1938">
        <w:rPr>
          <w:rFonts w:ascii="Times New Roman" w:hAnsi="Times New Roman"/>
          <w:color w:val="000000" w:themeColor="text1"/>
          <w:sz w:val="24"/>
          <w:szCs w:val="24"/>
        </w:rPr>
        <w:t>Group rights include the right to development, peace, and a clean environment,</w:t>
      </w:r>
      <w:r w:rsidRPr="00AC1938">
        <w:rPr>
          <w:rStyle w:val="FootnoteReference"/>
          <w:rFonts w:ascii="Times New Roman" w:hAnsi="Times New Roman"/>
          <w:color w:val="000000" w:themeColor="text1"/>
          <w:sz w:val="24"/>
          <w:shd w:val="clear" w:color="auto" w:fill="FFFFFF"/>
        </w:rPr>
        <w:footnoteReference w:id="75"/>
      </w:r>
      <w:r w:rsidRPr="00AC1938">
        <w:rPr>
          <w:rFonts w:ascii="Times New Roman" w:hAnsi="Times New Roman"/>
          <w:color w:val="000000" w:themeColor="text1"/>
          <w:sz w:val="24"/>
          <w:szCs w:val="24"/>
          <w:shd w:val="clear" w:color="auto" w:fill="FFFFFF"/>
        </w:rPr>
        <w:t xml:space="preserve"> a mirage in many communities in developing countries where TNCs explore oil and gas</w:t>
      </w:r>
      <w:bookmarkStart w:id="54" w:name="_Hlk120766364"/>
      <w:r w:rsidRPr="00AC1938">
        <w:rPr>
          <w:rFonts w:ascii="Times New Roman" w:hAnsi="Times New Roman"/>
          <w:color w:val="000000" w:themeColor="text1"/>
          <w:sz w:val="24"/>
          <w:szCs w:val="24"/>
          <w:shd w:val="clear" w:color="auto" w:fill="FFFFFF"/>
        </w:rPr>
        <w:t>.</w:t>
      </w:r>
      <w:bookmarkEnd w:id="54"/>
      <w:r w:rsidRPr="00AC1938">
        <w:rPr>
          <w:rFonts w:ascii="Times New Roman" w:hAnsi="Times New Roman"/>
          <w:color w:val="000000" w:themeColor="text1"/>
          <w:sz w:val="24"/>
          <w:szCs w:val="24"/>
          <w:shd w:val="clear" w:color="auto" w:fill="FFFFFF"/>
        </w:rPr>
        <w:t xml:space="preserve"> Although the </w:t>
      </w:r>
      <w:bookmarkStart w:id="55" w:name="_Hlk120766283"/>
      <w:r w:rsidRPr="00AC1938">
        <w:rPr>
          <w:rFonts w:ascii="Times New Roman" w:hAnsi="Times New Roman"/>
          <w:color w:val="000000" w:themeColor="text1"/>
          <w:sz w:val="24"/>
          <w:szCs w:val="24"/>
          <w:shd w:val="clear" w:color="auto" w:fill="FFFFFF"/>
        </w:rPr>
        <w:t>collective</w:t>
      </w:r>
      <w:bookmarkEnd w:id="55"/>
      <w:r w:rsidRPr="00AC1938">
        <w:rPr>
          <w:rFonts w:ascii="Times New Roman" w:hAnsi="Times New Roman"/>
          <w:color w:val="000000" w:themeColor="text1"/>
          <w:sz w:val="24"/>
          <w:szCs w:val="24"/>
          <w:shd w:val="clear" w:color="auto" w:fill="FFFFFF"/>
        </w:rPr>
        <w:t xml:space="preserve"> element of human rights is more evident and explicitly linked to a membership of a specific group, for examp</w:t>
      </w:r>
      <w:bookmarkStart w:id="56" w:name="_Hlk120766174"/>
      <w:r w:rsidRPr="00AC1938">
        <w:rPr>
          <w:rFonts w:ascii="Times New Roman" w:hAnsi="Times New Roman"/>
          <w:color w:val="000000" w:themeColor="text1"/>
          <w:sz w:val="24"/>
          <w:szCs w:val="24"/>
          <w:shd w:val="clear" w:color="auto" w:fill="FFFFFF"/>
        </w:rPr>
        <w:t>l</w:t>
      </w:r>
      <w:bookmarkEnd w:id="56"/>
      <w:r w:rsidRPr="00AC1938">
        <w:rPr>
          <w:rFonts w:ascii="Times New Roman" w:hAnsi="Times New Roman"/>
          <w:color w:val="000000" w:themeColor="text1"/>
          <w:sz w:val="24"/>
          <w:szCs w:val="24"/>
          <w:shd w:val="clear" w:color="auto" w:fill="FFFFFF"/>
        </w:rPr>
        <w:t xml:space="preserve">e, a community, individual rights may also be asserted collectively as collective rights. Thus, there are two types of rights, usually called collective rights: </w:t>
      </w:r>
      <w:bookmarkStart w:id="57" w:name="_Hlk120768707"/>
      <w:r w:rsidRPr="00AC1938">
        <w:rPr>
          <w:rFonts w:ascii="Times New Roman" w:hAnsi="Times New Roman"/>
          <w:color w:val="000000" w:themeColor="text1"/>
          <w:sz w:val="24"/>
          <w:szCs w:val="24"/>
          <w:shd w:val="clear" w:color="auto" w:fill="FFFFFF"/>
        </w:rPr>
        <w:t xml:space="preserve">individual rights enjoyed </w:t>
      </w:r>
      <w:bookmarkEnd w:id="57"/>
      <w:r w:rsidRPr="00AC1938">
        <w:rPr>
          <w:rFonts w:ascii="Times New Roman" w:hAnsi="Times New Roman"/>
          <w:color w:val="000000" w:themeColor="text1"/>
          <w:sz w:val="24"/>
          <w:szCs w:val="24"/>
          <w:shd w:val="clear" w:color="auto" w:fill="FFFFFF"/>
        </w:rPr>
        <w:t>in association with others and the rights of a group.</w:t>
      </w:r>
      <w:r w:rsidRPr="00AC1938">
        <w:rPr>
          <w:rStyle w:val="FootnoteReference"/>
          <w:rFonts w:ascii="Times New Roman" w:hAnsi="Times New Roman"/>
          <w:color w:val="000000" w:themeColor="text1"/>
          <w:sz w:val="24"/>
          <w:shd w:val="clear" w:color="auto" w:fill="FFFFFF"/>
        </w:rPr>
        <w:footnoteReference w:id="76"/>
      </w:r>
      <w:r w:rsidRPr="00AC1938">
        <w:rPr>
          <w:rFonts w:ascii="Times New Roman" w:hAnsi="Times New Roman"/>
          <w:color w:val="000000" w:themeColor="text1"/>
          <w:sz w:val="24"/>
          <w:szCs w:val="24"/>
          <w:shd w:val="clear" w:color="auto" w:fill="FFFFFF"/>
        </w:rPr>
        <w:t xml:space="preserve"> </w:t>
      </w:r>
    </w:p>
    <w:p w:rsidR="00381B24" w:rsidRPr="00DA4CD0" w:rsidRDefault="00381B24" w:rsidP="00CF223B">
      <w:pPr>
        <w:spacing w:after="0" w:line="240" w:lineRule="auto"/>
        <w:ind w:left="567" w:right="521"/>
        <w:jc w:val="both"/>
        <w:rPr>
          <w:rFonts w:ascii="Times New Roman" w:hAnsi="Times New Roman"/>
          <w:color w:val="000000" w:themeColor="text1"/>
          <w:sz w:val="16"/>
          <w:szCs w:val="16"/>
          <w:shd w:val="clear" w:color="auto" w:fill="FFFFFF"/>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rPr>
      </w:pPr>
      <w:r w:rsidRPr="00AC1938">
        <w:rPr>
          <w:rFonts w:ascii="Times New Roman" w:hAnsi="Times New Roman"/>
          <w:color w:val="000000" w:themeColor="text1"/>
          <w:sz w:val="24"/>
          <w:szCs w:val="24"/>
        </w:rPr>
        <w:t>A case that illustrates how a group may assert individual rights is the </w:t>
      </w:r>
      <w:r w:rsidRPr="00AC1938">
        <w:rPr>
          <w:rFonts w:ascii="Times New Roman" w:eastAsiaTheme="minorHAnsi" w:hAnsi="Times New Roman"/>
          <w:i/>
          <w:color w:val="000000" w:themeColor="text1"/>
          <w:sz w:val="24"/>
          <w:szCs w:val="24"/>
        </w:rPr>
        <w:t>Social and Economic Rights Action Centre and Centre for Economic and Social Rights</w:t>
      </w:r>
      <w:r w:rsidRPr="00744413">
        <w:rPr>
          <w:rFonts w:ascii="Times New Roman" w:eastAsiaTheme="minorHAnsi" w:hAnsi="Times New Roman"/>
          <w:iCs/>
          <w:color w:val="000000" w:themeColor="text1"/>
          <w:sz w:val="24"/>
          <w:szCs w:val="24"/>
        </w:rPr>
        <w:t xml:space="preserve"> v</w:t>
      </w:r>
      <w:r w:rsidRPr="00AC1938">
        <w:rPr>
          <w:rFonts w:ascii="Times New Roman" w:eastAsiaTheme="minorHAnsi" w:hAnsi="Times New Roman"/>
          <w:i/>
          <w:color w:val="000000" w:themeColor="text1"/>
          <w:sz w:val="24"/>
          <w:szCs w:val="24"/>
        </w:rPr>
        <w:t xml:space="preserve"> Nigeria</w:t>
      </w:r>
      <w:r w:rsidRPr="00AC1938">
        <w:rPr>
          <w:rStyle w:val="FootnoteReference"/>
          <w:rFonts w:ascii="Times New Roman" w:hAnsi="Times New Roman"/>
          <w:color w:val="000000" w:themeColor="text1"/>
          <w:sz w:val="24"/>
        </w:rPr>
        <w:footnoteReference w:id="77"/>
      </w:r>
      <w:r w:rsidRPr="00AC1938">
        <w:rPr>
          <w:rFonts w:ascii="Times New Roman" w:hAnsi="Times New Roman"/>
          <w:color w:val="000000" w:themeColor="text1"/>
          <w:sz w:val="24"/>
          <w:szCs w:val="24"/>
        </w:rPr>
        <w:t xml:space="preserve"> (</w:t>
      </w:r>
      <w:r w:rsidRPr="00AC1938">
        <w:rPr>
          <w:rFonts w:ascii="Times New Roman" w:hAnsi="Times New Roman"/>
          <w:i/>
          <w:iCs/>
          <w:color w:val="000000" w:themeColor="text1"/>
          <w:sz w:val="24"/>
          <w:szCs w:val="24"/>
        </w:rPr>
        <w:t>SERAC case</w:t>
      </w:r>
      <w:r w:rsidRPr="00AC1938">
        <w:rPr>
          <w:rFonts w:ascii="Times New Roman" w:hAnsi="Times New Roman"/>
          <w:color w:val="000000" w:themeColor="text1"/>
          <w:sz w:val="24"/>
          <w:szCs w:val="24"/>
        </w:rPr>
        <w:t xml:space="preserve">), which was in the form of a complaint to the African Commission on Human and Peoples’ Rights (African Commission). In that case, </w:t>
      </w:r>
      <w:bookmarkStart w:id="58" w:name="_Hlk120770009"/>
      <w:r w:rsidRPr="00AC1938">
        <w:rPr>
          <w:rFonts w:ascii="Times New Roman" w:hAnsi="Times New Roman"/>
          <w:color w:val="000000" w:themeColor="text1"/>
          <w:sz w:val="24"/>
          <w:szCs w:val="24"/>
        </w:rPr>
        <w:t xml:space="preserve">the Social and Economic </w:t>
      </w:r>
      <w:bookmarkEnd w:id="58"/>
      <w:r w:rsidRPr="00AC1938">
        <w:rPr>
          <w:rFonts w:ascii="Times New Roman" w:hAnsi="Times New Roman"/>
          <w:color w:val="000000" w:themeColor="text1"/>
          <w:sz w:val="24"/>
          <w:szCs w:val="24"/>
        </w:rPr>
        <w:t xml:space="preserve">Rights Action Centre (SERAC) and the Centre for Economic and Social Rights (CESR) filed a complaint with the African Commission on behalf of a group (the </w:t>
      </w:r>
      <w:proofErr w:type="spellStart"/>
      <w:r w:rsidRPr="00AC1938">
        <w:rPr>
          <w:rFonts w:ascii="Times New Roman" w:hAnsi="Times New Roman"/>
          <w:color w:val="000000" w:themeColor="text1"/>
          <w:sz w:val="24"/>
          <w:szCs w:val="24"/>
        </w:rPr>
        <w:t>Ogoni</w:t>
      </w:r>
      <w:proofErr w:type="spellEnd"/>
      <w:r w:rsidRPr="00AC1938">
        <w:rPr>
          <w:rFonts w:ascii="Times New Roman" w:hAnsi="Times New Roman"/>
          <w:color w:val="000000" w:themeColor="text1"/>
          <w:sz w:val="24"/>
          <w:szCs w:val="24"/>
        </w:rPr>
        <w:t xml:space="preserve"> community) against Nigeria on the allegation of the former’s failure to monitor the operations of and required standard safety measures by its company, Nigerian National Petroleum Corporation (NNPC) and a joint venture, Shell Petroleum Development Company, in which it has a majority shareholding. </w:t>
      </w:r>
    </w:p>
    <w:p w:rsidR="00381B24" w:rsidRPr="00AC1938" w:rsidRDefault="00381B24" w:rsidP="00CF223B">
      <w:pPr>
        <w:spacing w:after="0" w:line="240" w:lineRule="auto"/>
        <w:ind w:left="567" w:right="521"/>
        <w:jc w:val="both"/>
        <w:rPr>
          <w:rFonts w:ascii="Times New Roman" w:hAnsi="Times New Roman"/>
          <w:color w:val="000000" w:themeColor="text1"/>
          <w:sz w:val="16"/>
          <w:szCs w:val="16"/>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rPr>
      </w:pPr>
      <w:r w:rsidRPr="00AC1938">
        <w:rPr>
          <w:rFonts w:ascii="Times New Roman" w:hAnsi="Times New Roman"/>
          <w:color w:val="000000" w:themeColor="text1"/>
          <w:sz w:val="24"/>
          <w:szCs w:val="24"/>
        </w:rPr>
        <w:t xml:space="preserve">The complaint further alleged that government involvement and the oil companies’ operations violated the </w:t>
      </w:r>
      <w:proofErr w:type="spellStart"/>
      <w:r w:rsidRPr="00AC1938">
        <w:rPr>
          <w:rFonts w:ascii="Times New Roman" w:hAnsi="Times New Roman"/>
          <w:color w:val="000000" w:themeColor="text1"/>
          <w:sz w:val="24"/>
          <w:szCs w:val="24"/>
        </w:rPr>
        <w:t>Ogoni</w:t>
      </w:r>
      <w:proofErr w:type="spellEnd"/>
      <w:r w:rsidRPr="00AC1938">
        <w:rPr>
          <w:rFonts w:ascii="Times New Roman" w:hAnsi="Times New Roman"/>
          <w:color w:val="000000" w:themeColor="text1"/>
          <w:sz w:val="24"/>
          <w:szCs w:val="24"/>
        </w:rPr>
        <w:t xml:space="preserve"> people’s social, economic, and cultural (ESC) rights under the African Charter. The African Commission found that Nigeria violated several ESC rights, including the rights to health, property, and family</w:t>
      </w:r>
      <w:bookmarkStart w:id="59" w:name="_Hlk120769212"/>
      <w:r w:rsidRPr="00AC1938">
        <w:rPr>
          <w:rFonts w:ascii="Times New Roman" w:hAnsi="Times New Roman"/>
          <w:color w:val="000000" w:themeColor="text1"/>
          <w:sz w:val="24"/>
          <w:szCs w:val="24"/>
        </w:rPr>
        <w:t xml:space="preserve"> protection.</w:t>
      </w:r>
      <w:bookmarkEnd w:id="59"/>
      <w:r w:rsidRPr="00AC1938">
        <w:rPr>
          <w:rStyle w:val="FootnoteReference"/>
          <w:rFonts w:ascii="Times New Roman" w:hAnsi="Times New Roman"/>
          <w:color w:val="000000" w:themeColor="text1"/>
          <w:sz w:val="24"/>
        </w:rPr>
        <w:footnoteReference w:id="78"/>
      </w:r>
      <w:r w:rsidRPr="00AC1938">
        <w:rPr>
          <w:rFonts w:ascii="Times New Roman" w:hAnsi="Times New Roman"/>
          <w:color w:val="000000" w:themeColor="text1"/>
          <w:sz w:val="24"/>
          <w:szCs w:val="24"/>
        </w:rPr>
        <w:t xml:space="preserve"> The Commission also found that Nigeria failed in its obligations under the African Charter to take necessary steps to improve all environmental and industrial hygiene aspects of the oil-producing community.</w:t>
      </w:r>
      <w:r w:rsidRPr="00AC1938">
        <w:rPr>
          <w:rStyle w:val="FootnoteReference"/>
          <w:rFonts w:ascii="Times New Roman" w:hAnsi="Times New Roman"/>
          <w:color w:val="000000" w:themeColor="text1"/>
          <w:sz w:val="24"/>
        </w:rPr>
        <w:footnoteReference w:id="79"/>
      </w:r>
    </w:p>
    <w:p w:rsidR="00381B24" w:rsidRPr="00AC1938" w:rsidRDefault="00381B24" w:rsidP="00CF223B">
      <w:pPr>
        <w:spacing w:after="0" w:line="240" w:lineRule="auto"/>
        <w:ind w:left="567" w:right="521"/>
        <w:jc w:val="both"/>
        <w:rPr>
          <w:rFonts w:ascii="Times New Roman" w:hAnsi="Times New Roman"/>
          <w:color w:val="000000" w:themeColor="text1"/>
          <w:sz w:val="16"/>
          <w:szCs w:val="16"/>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rPr>
      </w:pPr>
      <w:r w:rsidRPr="00AC1938">
        <w:rPr>
          <w:rFonts w:ascii="Times New Roman" w:hAnsi="Times New Roman"/>
          <w:color w:val="000000" w:themeColor="text1"/>
          <w:sz w:val="24"/>
          <w:szCs w:val="24"/>
        </w:rPr>
        <w:lastRenderedPageBreak/>
        <w:t xml:space="preserve">Another crucial case where a group action was successfully defended before a regional organisation regarding human rights is </w:t>
      </w:r>
      <w:proofErr w:type="spellStart"/>
      <w:r w:rsidRPr="00AC1938">
        <w:rPr>
          <w:rFonts w:ascii="Times New Roman" w:hAnsi="Times New Roman"/>
          <w:i/>
          <w:iCs/>
          <w:color w:val="000000" w:themeColor="text1"/>
          <w:sz w:val="24"/>
          <w:szCs w:val="24"/>
        </w:rPr>
        <w:t>Mapuche</w:t>
      </w:r>
      <w:proofErr w:type="spellEnd"/>
      <w:r w:rsidRPr="00AC1938">
        <w:rPr>
          <w:rFonts w:ascii="Times New Roman" w:hAnsi="Times New Roman"/>
          <w:i/>
          <w:iCs/>
          <w:color w:val="000000" w:themeColor="text1"/>
          <w:sz w:val="24"/>
          <w:szCs w:val="24"/>
        </w:rPr>
        <w:t xml:space="preserve"> </w:t>
      </w:r>
      <w:proofErr w:type="spellStart"/>
      <w:r w:rsidRPr="00AC1938">
        <w:rPr>
          <w:rFonts w:ascii="Times New Roman" w:hAnsi="Times New Roman"/>
          <w:i/>
          <w:iCs/>
          <w:color w:val="000000" w:themeColor="text1"/>
          <w:sz w:val="24"/>
          <w:szCs w:val="24"/>
        </w:rPr>
        <w:t>Paynemil</w:t>
      </w:r>
      <w:proofErr w:type="spellEnd"/>
      <w:r w:rsidRPr="00AC1938">
        <w:rPr>
          <w:rFonts w:ascii="Times New Roman" w:hAnsi="Times New Roman"/>
          <w:i/>
          <w:iCs/>
          <w:color w:val="000000" w:themeColor="text1"/>
          <w:sz w:val="24"/>
          <w:szCs w:val="24"/>
        </w:rPr>
        <w:t xml:space="preserve"> and </w:t>
      </w:r>
      <w:proofErr w:type="spellStart"/>
      <w:r w:rsidRPr="00AC1938">
        <w:rPr>
          <w:rFonts w:ascii="Times New Roman" w:hAnsi="Times New Roman"/>
          <w:i/>
          <w:iCs/>
          <w:color w:val="000000" w:themeColor="text1"/>
          <w:sz w:val="24"/>
          <w:szCs w:val="24"/>
        </w:rPr>
        <w:t>Kaxipayiñ</w:t>
      </w:r>
      <w:proofErr w:type="spellEnd"/>
      <w:r w:rsidRPr="00AC1938">
        <w:rPr>
          <w:rFonts w:ascii="Times New Roman" w:hAnsi="Times New Roman"/>
          <w:i/>
          <w:iCs/>
          <w:color w:val="000000" w:themeColor="text1"/>
          <w:sz w:val="24"/>
          <w:szCs w:val="24"/>
        </w:rPr>
        <w:t xml:space="preserve"> Communities </w:t>
      </w:r>
      <w:r w:rsidRPr="00744413">
        <w:rPr>
          <w:rFonts w:ascii="Times New Roman" w:hAnsi="Times New Roman"/>
          <w:color w:val="000000" w:themeColor="text1"/>
          <w:sz w:val="24"/>
          <w:szCs w:val="24"/>
        </w:rPr>
        <w:t xml:space="preserve">v </w:t>
      </w:r>
      <w:r w:rsidRPr="00AC1938">
        <w:rPr>
          <w:rFonts w:ascii="Times New Roman" w:hAnsi="Times New Roman"/>
          <w:i/>
          <w:iCs/>
          <w:color w:val="000000" w:themeColor="text1"/>
          <w:sz w:val="24"/>
          <w:szCs w:val="24"/>
        </w:rPr>
        <w:t>Argentina</w:t>
      </w:r>
      <w:r w:rsidRPr="00AC1938">
        <w:rPr>
          <w:rFonts w:ascii="Times New Roman" w:hAnsi="Times New Roman"/>
          <w:color w:val="000000" w:themeColor="text1"/>
          <w:sz w:val="24"/>
          <w:szCs w:val="24"/>
        </w:rPr>
        <w:t>.</w:t>
      </w:r>
      <w:r w:rsidRPr="00AC1938">
        <w:rPr>
          <w:rStyle w:val="FootnoteReference"/>
          <w:rFonts w:ascii="Times New Roman" w:hAnsi="Times New Roman"/>
          <w:color w:val="000000" w:themeColor="text1"/>
          <w:sz w:val="24"/>
        </w:rPr>
        <w:footnoteReference w:id="80"/>
      </w:r>
      <w:r w:rsidRPr="00AC1938">
        <w:rPr>
          <w:rFonts w:ascii="Times New Roman" w:hAnsi="Times New Roman"/>
          <w:color w:val="000000" w:themeColor="text1"/>
          <w:sz w:val="24"/>
          <w:szCs w:val="24"/>
        </w:rPr>
        <w:t xml:space="preserve"> The applicants brought a complaint before the Inter-American Commission of Human Rights (IACHR) concerning the contamination of water on indigenous land with lead and mercury affecting community health, particularly that of children.</w:t>
      </w:r>
      <w:r w:rsidRPr="00AC1938">
        <w:rPr>
          <w:rStyle w:val="FootnoteReference"/>
          <w:rFonts w:ascii="Times New Roman" w:hAnsi="Times New Roman"/>
          <w:color w:val="000000" w:themeColor="text1"/>
          <w:sz w:val="24"/>
        </w:rPr>
        <w:footnoteReference w:id="81"/>
      </w:r>
      <w:r w:rsidRPr="00AC1938">
        <w:rPr>
          <w:rFonts w:ascii="Times New Roman" w:hAnsi="Times New Roman"/>
          <w:color w:val="000000" w:themeColor="text1"/>
          <w:sz w:val="24"/>
          <w:szCs w:val="24"/>
        </w:rPr>
        <w:t xml:space="preserve"> </w:t>
      </w:r>
      <w:bookmarkStart w:id="61" w:name="_Hlk133193196"/>
      <w:r w:rsidRPr="00AC1938">
        <w:rPr>
          <w:rFonts w:ascii="Times New Roman" w:hAnsi="Times New Roman"/>
          <w:color w:val="000000" w:themeColor="text1"/>
          <w:sz w:val="24"/>
          <w:szCs w:val="24"/>
        </w:rPr>
        <w:t xml:space="preserve">Neuquén Province's </w:t>
      </w:r>
      <w:bookmarkStart w:id="62" w:name="_Hlk133192950"/>
      <w:bookmarkEnd w:id="61"/>
      <w:r w:rsidRPr="00AC1938">
        <w:rPr>
          <w:rFonts w:ascii="Times New Roman" w:hAnsi="Times New Roman"/>
          <w:color w:val="000000" w:themeColor="text1"/>
          <w:sz w:val="24"/>
          <w:szCs w:val="24"/>
        </w:rPr>
        <w:t>Official Defender of Minors</w:t>
      </w:r>
      <w:bookmarkEnd w:id="62"/>
      <w:r w:rsidRPr="00AC1938">
        <w:rPr>
          <w:rFonts w:ascii="Times New Roman" w:hAnsi="Times New Roman"/>
          <w:color w:val="000000" w:themeColor="text1"/>
          <w:sz w:val="24"/>
          <w:szCs w:val="24"/>
        </w:rPr>
        <w:t xml:space="preserve">, who filed this complaint with the IACHR, had filed a municipal court action to protect the health of children and youth in the </w:t>
      </w:r>
      <w:proofErr w:type="spellStart"/>
      <w:r w:rsidRPr="00AC1938">
        <w:rPr>
          <w:rFonts w:ascii="Times New Roman" w:hAnsi="Times New Roman"/>
          <w:color w:val="000000" w:themeColor="text1"/>
          <w:sz w:val="24"/>
          <w:szCs w:val="24"/>
        </w:rPr>
        <w:t>Paynemil</w:t>
      </w:r>
      <w:proofErr w:type="spellEnd"/>
      <w:r w:rsidRPr="00AC1938">
        <w:rPr>
          <w:rFonts w:ascii="Times New Roman" w:hAnsi="Times New Roman"/>
          <w:color w:val="000000" w:themeColor="text1"/>
          <w:sz w:val="24"/>
          <w:szCs w:val="24"/>
        </w:rPr>
        <w:t xml:space="preserve"> </w:t>
      </w:r>
      <w:proofErr w:type="spellStart"/>
      <w:r w:rsidRPr="00AC1938">
        <w:rPr>
          <w:rFonts w:ascii="Times New Roman" w:hAnsi="Times New Roman"/>
          <w:color w:val="000000" w:themeColor="text1"/>
          <w:sz w:val="24"/>
          <w:szCs w:val="24"/>
        </w:rPr>
        <w:t>Mapuche</w:t>
      </w:r>
      <w:proofErr w:type="spellEnd"/>
      <w:r w:rsidRPr="00AC1938">
        <w:rPr>
          <w:rFonts w:ascii="Times New Roman" w:hAnsi="Times New Roman"/>
          <w:color w:val="000000" w:themeColor="text1"/>
          <w:sz w:val="24"/>
          <w:szCs w:val="24"/>
        </w:rPr>
        <w:t xml:space="preserve"> community exposed to contaminated water. The municipal court had ordered the provincial government to provide an immediate supply of emergency water within two days and a permanent supply of clean drinking water through any possible means within 45 days.</w:t>
      </w:r>
      <w:r w:rsidRPr="00AC1938">
        <w:rPr>
          <w:rStyle w:val="FootnoteReference"/>
          <w:rFonts w:ascii="Times New Roman" w:hAnsi="Times New Roman"/>
          <w:color w:val="000000" w:themeColor="text1"/>
          <w:sz w:val="24"/>
        </w:rPr>
        <w:footnoteReference w:id="82"/>
      </w:r>
      <w:r w:rsidRPr="00AC1938">
        <w:rPr>
          <w:rFonts w:ascii="Times New Roman" w:hAnsi="Times New Roman"/>
          <w:color w:val="000000" w:themeColor="text1"/>
          <w:sz w:val="24"/>
          <w:szCs w:val="24"/>
        </w:rPr>
        <w:t xml:space="preserve"> The court also ordered the provincial government to conduct studies to ascertain damages in the population caused by the heavy metal contamination and, if the court found that injuries occurred, to provide necessary treatment and to take all the required measures to prevent environmental damage.</w:t>
      </w:r>
      <w:r w:rsidRPr="00AC1938">
        <w:rPr>
          <w:rStyle w:val="FootnoteReference"/>
          <w:rFonts w:ascii="Times New Roman" w:hAnsi="Times New Roman"/>
          <w:color w:val="000000" w:themeColor="text1"/>
          <w:sz w:val="24"/>
        </w:rPr>
        <w:footnoteReference w:id="83"/>
      </w:r>
    </w:p>
    <w:p w:rsidR="00381B24" w:rsidRPr="00AC1938" w:rsidRDefault="00381B24" w:rsidP="00CF223B">
      <w:pPr>
        <w:spacing w:after="0" w:line="240" w:lineRule="auto"/>
        <w:ind w:left="567" w:right="521"/>
        <w:jc w:val="both"/>
        <w:rPr>
          <w:rFonts w:ascii="Times New Roman" w:hAnsi="Times New Roman"/>
          <w:color w:val="000000" w:themeColor="text1"/>
          <w:sz w:val="16"/>
          <w:szCs w:val="16"/>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rPr>
      </w:pPr>
      <w:r w:rsidRPr="00AC1938">
        <w:rPr>
          <w:rFonts w:ascii="Times New Roman" w:hAnsi="Times New Roman"/>
          <w:color w:val="000000" w:themeColor="text1"/>
          <w:sz w:val="24"/>
          <w:szCs w:val="24"/>
        </w:rPr>
        <w:t xml:space="preserve">Given Argentina's failure to fully comply with the court order, the </w:t>
      </w:r>
      <w:proofErr w:type="spellStart"/>
      <w:r w:rsidRPr="00AC1938">
        <w:rPr>
          <w:rFonts w:ascii="Times New Roman" w:hAnsi="Times New Roman"/>
          <w:color w:val="000000" w:themeColor="text1"/>
          <w:sz w:val="24"/>
          <w:szCs w:val="24"/>
        </w:rPr>
        <w:t>Mapuche</w:t>
      </w:r>
      <w:proofErr w:type="spellEnd"/>
      <w:r w:rsidRPr="00AC1938">
        <w:rPr>
          <w:rFonts w:ascii="Times New Roman" w:hAnsi="Times New Roman"/>
          <w:color w:val="000000" w:themeColor="text1"/>
          <w:sz w:val="24"/>
          <w:szCs w:val="24"/>
        </w:rPr>
        <w:t xml:space="preserve"> communities filed a complaint with the IACHR. During the hearing of the complaint, the Argentine State committed itself to providing affected children with treatment at Gutierrez Hospital in Buenos Aires City. In addition, parties agreed that the two </w:t>
      </w:r>
      <w:proofErr w:type="spellStart"/>
      <w:r w:rsidRPr="00AC1938">
        <w:rPr>
          <w:rFonts w:ascii="Times New Roman" w:hAnsi="Times New Roman"/>
          <w:color w:val="000000" w:themeColor="text1"/>
          <w:sz w:val="24"/>
          <w:szCs w:val="24"/>
        </w:rPr>
        <w:t>Mapuche</w:t>
      </w:r>
      <w:proofErr w:type="spellEnd"/>
      <w:r w:rsidRPr="00AC1938">
        <w:rPr>
          <w:rFonts w:ascii="Times New Roman" w:hAnsi="Times New Roman"/>
          <w:color w:val="000000" w:themeColor="text1"/>
          <w:sz w:val="24"/>
          <w:szCs w:val="24"/>
        </w:rPr>
        <w:t xml:space="preserve"> communities would monitor a water treatment plant under construction. The state committed itself to disclosing information about the Loma de la </w:t>
      </w:r>
      <w:proofErr w:type="spellStart"/>
      <w:r w:rsidRPr="00AC1938">
        <w:rPr>
          <w:rFonts w:ascii="Times New Roman" w:hAnsi="Times New Roman"/>
          <w:color w:val="000000" w:themeColor="text1"/>
          <w:sz w:val="24"/>
          <w:szCs w:val="24"/>
        </w:rPr>
        <w:t>Lata</w:t>
      </w:r>
      <w:proofErr w:type="spellEnd"/>
      <w:r w:rsidRPr="00AC1938">
        <w:rPr>
          <w:rFonts w:ascii="Times New Roman" w:hAnsi="Times New Roman"/>
          <w:color w:val="000000" w:themeColor="text1"/>
          <w:sz w:val="24"/>
          <w:szCs w:val="24"/>
        </w:rPr>
        <w:t xml:space="preserve"> field development, particularly about the location of abandoned wells, oxidation pools, and piping.</w:t>
      </w:r>
      <w:r w:rsidRPr="00AC1938">
        <w:rPr>
          <w:rStyle w:val="FootnoteReference"/>
          <w:rFonts w:ascii="Times New Roman" w:hAnsi="Times New Roman"/>
          <w:color w:val="000000" w:themeColor="text1"/>
          <w:sz w:val="24"/>
        </w:rPr>
        <w:footnoteReference w:id="84"/>
      </w:r>
      <w:r w:rsidRPr="00AC1938">
        <w:rPr>
          <w:rFonts w:ascii="Times New Roman" w:hAnsi="Times New Roman"/>
          <w:color w:val="000000" w:themeColor="text1"/>
          <w:sz w:val="24"/>
          <w:szCs w:val="24"/>
        </w:rPr>
        <w:t xml:space="preserve"> Even though the Argentine state did not fully comply with the agreement, t</w:t>
      </w:r>
      <w:r w:rsidRPr="00AC1938">
        <w:rPr>
          <w:rFonts w:ascii="Times New Roman" w:hAnsi="Times New Roman"/>
          <w:color w:val="000000" w:themeColor="text1"/>
          <w:sz w:val="24"/>
          <w:szCs w:val="24"/>
          <w:shd w:val="clear" w:color="auto" w:fill="FFFFFF"/>
        </w:rPr>
        <w:t>his case shows the importance of having access to an international protection mechanism when national authorities ignore the fundamental rights of vulnerable persons, such as children and indigenous populations.</w:t>
      </w:r>
      <w:r w:rsidRPr="00AC1938">
        <w:rPr>
          <w:rStyle w:val="FootnoteReference"/>
          <w:rFonts w:ascii="Times New Roman" w:hAnsi="Times New Roman"/>
          <w:color w:val="000000" w:themeColor="text1"/>
          <w:sz w:val="24"/>
          <w:shd w:val="clear" w:color="auto" w:fill="FFFFFF"/>
        </w:rPr>
        <w:footnoteReference w:id="85"/>
      </w:r>
    </w:p>
    <w:p w:rsidR="00381B24" w:rsidRPr="00AC1938" w:rsidRDefault="00381B24" w:rsidP="00CF223B">
      <w:pPr>
        <w:spacing w:after="0" w:line="240" w:lineRule="auto"/>
        <w:ind w:left="567" w:right="521"/>
        <w:jc w:val="both"/>
        <w:rPr>
          <w:rFonts w:ascii="Times New Roman" w:hAnsi="Times New Roman"/>
          <w:color w:val="000000" w:themeColor="text1"/>
          <w:sz w:val="18"/>
          <w:szCs w:val="18"/>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rPr>
      </w:pPr>
      <w:r w:rsidRPr="00AC1938">
        <w:rPr>
          <w:rFonts w:ascii="Times New Roman" w:hAnsi="Times New Roman"/>
          <w:color w:val="000000" w:themeColor="text1"/>
          <w:sz w:val="24"/>
          <w:szCs w:val="24"/>
        </w:rPr>
        <w:t xml:space="preserve">Besides establishing Nigeria’s obligation to implement ESC rights, a pertinent issue arising from the </w:t>
      </w:r>
      <w:r w:rsidRPr="00AC1938">
        <w:rPr>
          <w:rFonts w:ascii="Times New Roman" w:hAnsi="Times New Roman"/>
          <w:i/>
          <w:iCs/>
          <w:color w:val="000000" w:themeColor="text1"/>
          <w:sz w:val="24"/>
          <w:szCs w:val="24"/>
        </w:rPr>
        <w:t>SERAC case</w:t>
      </w:r>
      <w:r w:rsidRPr="00AC1938">
        <w:rPr>
          <w:rFonts w:ascii="Times New Roman" w:hAnsi="Times New Roman"/>
          <w:color w:val="000000" w:themeColor="text1"/>
          <w:sz w:val="24"/>
          <w:szCs w:val="24"/>
        </w:rPr>
        <w:t xml:space="preserve"> is that the government may have interests in contravening businesses and may decide to side with investors against its citizens</w:t>
      </w:r>
      <w:r w:rsidRPr="00AC1938">
        <w:rPr>
          <w:rStyle w:val="FootnoteReference"/>
          <w:rFonts w:ascii="Times New Roman" w:hAnsi="Times New Roman"/>
          <w:color w:val="000000" w:themeColor="text1"/>
          <w:sz w:val="24"/>
        </w:rPr>
        <w:footnoteReference w:id="86"/>
      </w:r>
      <w:r w:rsidRPr="00AC1938">
        <w:rPr>
          <w:rFonts w:ascii="Times New Roman" w:hAnsi="Times New Roman"/>
          <w:color w:val="000000" w:themeColor="text1"/>
          <w:sz w:val="24"/>
          <w:szCs w:val="24"/>
        </w:rPr>
        <w:t xml:space="preserve"> and ignore the plight of those whose rights the business concerns are violating. This state of affairs, coupled with the fact that domestic courts have contributed very little to socio-economic rights accountability ‘because of their inherent limitations,’</w:t>
      </w:r>
      <w:r w:rsidRPr="00AC1938">
        <w:rPr>
          <w:rStyle w:val="FootnoteReference"/>
          <w:rFonts w:ascii="Times New Roman" w:hAnsi="Times New Roman"/>
          <w:color w:val="000000" w:themeColor="text1"/>
          <w:sz w:val="24"/>
        </w:rPr>
        <w:footnoteReference w:id="87"/>
      </w:r>
      <w:r w:rsidRPr="00AC1938">
        <w:rPr>
          <w:rFonts w:ascii="Times New Roman" w:hAnsi="Times New Roman"/>
          <w:color w:val="000000" w:themeColor="text1"/>
          <w:sz w:val="24"/>
          <w:szCs w:val="24"/>
        </w:rPr>
        <w:t xml:space="preserve"> calls for examining the intersection of IIA and human rights, aiming </w:t>
      </w:r>
      <w:r w:rsidRPr="00AC1938">
        <w:rPr>
          <w:rFonts w:ascii="Times New Roman" w:hAnsi="Times New Roman"/>
          <w:color w:val="000000" w:themeColor="text1"/>
          <w:sz w:val="24"/>
          <w:szCs w:val="24"/>
        </w:rPr>
        <w:lastRenderedPageBreak/>
        <w:t xml:space="preserve">to proffer solutions. The </w:t>
      </w:r>
      <w:r w:rsidRPr="00AC1938">
        <w:rPr>
          <w:rFonts w:ascii="Times New Roman" w:eastAsia="PlantinMTPro-Regular" w:hAnsi="Times New Roman"/>
          <w:color w:val="000000" w:themeColor="text1"/>
          <w:sz w:val="24"/>
          <w:szCs w:val="24"/>
        </w:rPr>
        <w:t>UN Guiding Principles on Business and Human Rights</w:t>
      </w:r>
      <w:r w:rsidRPr="00AC1938">
        <w:rPr>
          <w:rStyle w:val="FootnoteReference"/>
          <w:rFonts w:ascii="Times New Roman" w:eastAsia="PlantinMTPro-Regular" w:hAnsi="Times New Roman"/>
          <w:color w:val="000000" w:themeColor="text1"/>
          <w:sz w:val="24"/>
          <w:lang w:val="en-US"/>
        </w:rPr>
        <w:footnoteReference w:id="88"/>
      </w:r>
      <w:r w:rsidRPr="00AC1938">
        <w:rPr>
          <w:rFonts w:ascii="Times New Roman" w:hAnsi="Times New Roman"/>
          <w:color w:val="000000" w:themeColor="text1"/>
          <w:sz w:val="24"/>
          <w:szCs w:val="24"/>
        </w:rPr>
        <w:t xml:space="preserve"> (UN Guiding Principles) attempt to address the conflict-of-interest dilemma often faced by states.</w:t>
      </w:r>
    </w:p>
    <w:p w:rsidR="00381B24" w:rsidRPr="00AC1938" w:rsidRDefault="00381B24" w:rsidP="00CF223B">
      <w:pPr>
        <w:spacing w:after="0" w:line="240" w:lineRule="auto"/>
        <w:ind w:left="567" w:right="521"/>
        <w:jc w:val="both"/>
        <w:rPr>
          <w:rFonts w:ascii="Times New Roman" w:hAnsi="Times New Roman"/>
          <w:color w:val="000000" w:themeColor="text1"/>
          <w:sz w:val="16"/>
          <w:szCs w:val="16"/>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rPr>
      </w:pPr>
      <w:r w:rsidRPr="00AC1938">
        <w:rPr>
          <w:rFonts w:ascii="Times New Roman" w:hAnsi="Times New Roman"/>
          <w:color w:val="000000" w:themeColor="text1"/>
          <w:sz w:val="24"/>
          <w:szCs w:val="24"/>
        </w:rPr>
        <w:t>The UN Guiding Principles require that states pay more attention to protecting human rights where they have any equity in a business venture. The Guiding Principles provide thus:</w:t>
      </w:r>
    </w:p>
    <w:p w:rsidR="00381B24" w:rsidRPr="00AC1938" w:rsidRDefault="00381B24" w:rsidP="00CF223B">
      <w:pPr>
        <w:spacing w:after="0" w:line="240" w:lineRule="auto"/>
        <w:ind w:left="567" w:right="521"/>
        <w:jc w:val="both"/>
        <w:rPr>
          <w:rFonts w:ascii="Times New Roman" w:hAnsi="Times New Roman"/>
          <w:color w:val="000000" w:themeColor="text1"/>
          <w:sz w:val="16"/>
          <w:szCs w:val="16"/>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rPr>
      </w:pPr>
      <w:r w:rsidRPr="00AC1938">
        <w:rPr>
          <w:rFonts w:ascii="Times New Roman" w:hAnsi="Times New Roman"/>
          <w:color w:val="000000" w:themeColor="text1"/>
          <w:sz w:val="24"/>
          <w:szCs w:val="24"/>
        </w:rPr>
        <w:t>States should take additional steps to protect against human rights abuses by business enterprises that are owned or controlled by the State, or that receive substantial support and services from State agencies such as export credit agencies and official investment insurance or guarantee agencies, including, where appropriate, by requiring human rights due diligence.</w:t>
      </w:r>
      <w:r w:rsidRPr="00AC1938">
        <w:rPr>
          <w:rStyle w:val="FootnoteReference"/>
          <w:rFonts w:ascii="Times New Roman" w:hAnsi="Times New Roman"/>
          <w:color w:val="000000" w:themeColor="text1"/>
          <w:sz w:val="24"/>
        </w:rPr>
        <w:footnoteReference w:id="89"/>
      </w:r>
    </w:p>
    <w:p w:rsidR="00381B24" w:rsidRPr="00AC1938" w:rsidRDefault="00381B24" w:rsidP="00CF223B">
      <w:pPr>
        <w:spacing w:after="0" w:line="240" w:lineRule="auto"/>
        <w:ind w:left="567" w:right="521"/>
        <w:jc w:val="both"/>
        <w:rPr>
          <w:rFonts w:ascii="Times New Roman" w:hAnsi="Times New Roman"/>
          <w:color w:val="000000" w:themeColor="text1"/>
          <w:sz w:val="16"/>
          <w:szCs w:val="16"/>
          <w:shd w:val="clear" w:color="auto" w:fill="FFFFFF"/>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rPr>
      </w:pPr>
      <w:r w:rsidRPr="00AC1938">
        <w:rPr>
          <w:rFonts w:ascii="Times New Roman" w:hAnsi="Times New Roman"/>
          <w:color w:val="000000" w:themeColor="text1"/>
          <w:sz w:val="24"/>
          <w:szCs w:val="24"/>
          <w:shd w:val="clear" w:color="auto" w:fill="FFFFFF"/>
        </w:rPr>
        <w:t>The UN’s expectation of states is high and holds states to the highest possible standard regarding protecting and enforcing human rights. The UN’s position is that states individually</w:t>
      </w:r>
      <w:r w:rsidRPr="00AC1938">
        <w:rPr>
          <w:rFonts w:ascii="Times New Roman" w:hAnsi="Times New Roman"/>
          <w:color w:val="000000" w:themeColor="text1"/>
          <w:sz w:val="24"/>
          <w:szCs w:val="24"/>
        </w:rPr>
        <w:t xml:space="preserve"> are the primary duty-bearers under IHRL and collectively trustees of the international human rights regime.</w:t>
      </w:r>
      <w:r w:rsidRPr="00AC1938">
        <w:rPr>
          <w:rStyle w:val="FootnoteReference"/>
          <w:rFonts w:ascii="Times New Roman" w:hAnsi="Times New Roman"/>
          <w:color w:val="000000" w:themeColor="text1"/>
          <w:sz w:val="24"/>
        </w:rPr>
        <w:footnoteReference w:id="90"/>
      </w:r>
      <w:r w:rsidRPr="00AC1938">
        <w:rPr>
          <w:rFonts w:ascii="Times New Roman" w:hAnsi="Times New Roman"/>
          <w:color w:val="000000" w:themeColor="text1"/>
          <w:sz w:val="24"/>
          <w:szCs w:val="24"/>
        </w:rPr>
        <w:t xml:space="preserve"> The UN comments that:</w:t>
      </w:r>
    </w:p>
    <w:p w:rsidR="00381B24" w:rsidRPr="00AC1938" w:rsidRDefault="00381B24" w:rsidP="00CF223B">
      <w:pPr>
        <w:spacing w:after="0" w:line="240" w:lineRule="auto"/>
        <w:ind w:left="567" w:right="521"/>
        <w:jc w:val="both"/>
        <w:rPr>
          <w:rFonts w:ascii="Times New Roman" w:hAnsi="Times New Roman"/>
          <w:color w:val="000000" w:themeColor="text1"/>
          <w:sz w:val="16"/>
          <w:szCs w:val="16"/>
        </w:rPr>
      </w:pPr>
    </w:p>
    <w:p w:rsidR="00381B24" w:rsidRPr="00AC1938" w:rsidRDefault="00381B24" w:rsidP="00CF223B">
      <w:pPr>
        <w:spacing w:after="0" w:line="240" w:lineRule="auto"/>
        <w:ind w:left="567" w:right="521"/>
        <w:jc w:val="both"/>
        <w:rPr>
          <w:rFonts w:ascii="Times New Roman" w:hAnsi="Times New Roman"/>
          <w:color w:val="000000" w:themeColor="text1"/>
          <w:sz w:val="24"/>
          <w:szCs w:val="24"/>
        </w:rPr>
      </w:pPr>
      <w:r w:rsidRPr="00AC1938">
        <w:rPr>
          <w:rFonts w:ascii="Times New Roman" w:hAnsi="Times New Roman"/>
          <w:color w:val="000000" w:themeColor="text1"/>
          <w:sz w:val="24"/>
          <w:szCs w:val="24"/>
        </w:rPr>
        <w:t>Where a business enterprise is controlled by the State or where its acts can be attributed otherwise to the State, an abuse of human rights by the business enterprise may entail a violation of the State’s own international law obligations.</w:t>
      </w:r>
      <w:r w:rsidRPr="00AC1938">
        <w:rPr>
          <w:rStyle w:val="FootnoteReference"/>
          <w:rFonts w:ascii="Times New Roman" w:hAnsi="Times New Roman"/>
          <w:color w:val="000000" w:themeColor="text1"/>
          <w:sz w:val="24"/>
        </w:rPr>
        <w:footnoteReference w:id="91"/>
      </w:r>
    </w:p>
    <w:p w:rsidR="00381B24" w:rsidRPr="00AC1938" w:rsidRDefault="00381B24" w:rsidP="00CF223B">
      <w:pPr>
        <w:spacing w:after="0" w:line="240" w:lineRule="auto"/>
        <w:ind w:left="567" w:right="521"/>
        <w:jc w:val="both"/>
        <w:rPr>
          <w:rFonts w:ascii="Times New Roman" w:eastAsia="MS Mincho" w:hAnsi="Times New Roman"/>
          <w:b/>
          <w:color w:val="000000" w:themeColor="text1"/>
          <w:sz w:val="12"/>
          <w:szCs w:val="12"/>
          <w:lang w:eastAsia="ja-JP"/>
        </w:rPr>
      </w:pPr>
    </w:p>
    <w:p w:rsidR="00381B24" w:rsidRDefault="00381B24" w:rsidP="00CF223B">
      <w:pPr>
        <w:pStyle w:val="ListParagraph"/>
        <w:numPr>
          <w:ilvl w:val="0"/>
          <w:numId w:val="1"/>
        </w:numPr>
        <w:spacing w:line="240" w:lineRule="auto"/>
        <w:ind w:left="567" w:right="521" w:firstLine="0"/>
        <w:rPr>
          <w:rFonts w:ascii="Times New Roman" w:hAnsi="Times New Roman"/>
          <w:b/>
          <w:bCs/>
          <w:sz w:val="24"/>
          <w:szCs w:val="24"/>
        </w:rPr>
      </w:pPr>
      <w:r w:rsidRPr="000B670F">
        <w:rPr>
          <w:rFonts w:ascii="Times New Roman" w:hAnsi="Times New Roman"/>
          <w:b/>
          <w:bCs/>
          <w:sz w:val="24"/>
          <w:szCs w:val="24"/>
        </w:rPr>
        <w:t>Translating Expectations into Reality</w:t>
      </w:r>
    </w:p>
    <w:p w:rsidR="007970E0" w:rsidRPr="00AC1938" w:rsidRDefault="00381B24" w:rsidP="00CF223B">
      <w:pPr>
        <w:shd w:val="clear" w:color="auto" w:fill="FFFFFF"/>
        <w:spacing w:after="0" w:line="240" w:lineRule="auto"/>
        <w:ind w:left="567" w:right="521"/>
        <w:jc w:val="both"/>
        <w:rPr>
          <w:rFonts w:ascii="Times New Roman" w:eastAsia="Times New Roman" w:hAnsi="Times New Roman"/>
          <w:color w:val="000000" w:themeColor="text1"/>
          <w:sz w:val="24"/>
        </w:rPr>
      </w:pPr>
      <w:r>
        <w:rPr>
          <w:rFonts w:ascii="Times New Roman" w:hAnsi="Times New Roman"/>
          <w:sz w:val="24"/>
          <w:szCs w:val="24"/>
        </w:rPr>
        <w:t xml:space="preserve">The UN’s effort to ensure respect for human rights by TNCs will remain rhetoric unless it also establishes an effective sanctions mechanism. </w:t>
      </w:r>
      <w:bookmarkStart w:id="64" w:name="_Hlk164103780"/>
      <w:r w:rsidR="007970E0" w:rsidRPr="00AC1938">
        <w:rPr>
          <w:rFonts w:ascii="Times New Roman" w:hAnsi="Times New Roman"/>
          <w:color w:val="000000" w:themeColor="text1"/>
          <w:sz w:val="24"/>
        </w:rPr>
        <w:t>Under the proposed UN Binding Treaty</w:t>
      </w:r>
      <w:r w:rsidR="007970E0" w:rsidRPr="00AC1938">
        <w:rPr>
          <w:rFonts w:ascii="Times New Roman" w:eastAsiaTheme="minorHAnsi" w:hAnsi="Times New Roman"/>
          <w:color w:val="000000" w:themeColor="text1"/>
          <w:sz w:val="24"/>
          <w:szCs w:val="24"/>
        </w:rPr>
        <w:t xml:space="preserve"> on TNCs</w:t>
      </w:r>
      <w:r w:rsidR="007970E0" w:rsidRPr="00AC1938">
        <w:rPr>
          <w:rFonts w:ascii="Times New Roman" w:hAnsi="Times New Roman"/>
          <w:color w:val="000000" w:themeColor="text1"/>
          <w:sz w:val="24"/>
        </w:rPr>
        <w:t xml:space="preserve">, the UN reaffirms the fundamental human rights and the dignity and worth of the human person, the equal rights of men and women, and the need to promote social progress and better standards of life in more extensive freedom while respecting the obligations arising from treaties and other sources of international law as set out in the </w:t>
      </w:r>
      <w:r w:rsidR="007970E0">
        <w:rPr>
          <w:rFonts w:ascii="Times New Roman" w:hAnsi="Times New Roman"/>
          <w:color w:val="000000" w:themeColor="text1"/>
          <w:sz w:val="24"/>
        </w:rPr>
        <w:t xml:space="preserve">UN </w:t>
      </w:r>
      <w:r w:rsidR="007970E0" w:rsidRPr="00AC1938">
        <w:rPr>
          <w:rFonts w:ascii="Times New Roman" w:hAnsi="Times New Roman"/>
          <w:color w:val="000000" w:themeColor="text1"/>
          <w:sz w:val="24"/>
        </w:rPr>
        <w:t>Charter.</w:t>
      </w:r>
      <w:r w:rsidR="007970E0" w:rsidRPr="00AC1938">
        <w:rPr>
          <w:rStyle w:val="FootnoteReference"/>
          <w:rFonts w:ascii="Times New Roman" w:hAnsi="Times New Roman"/>
          <w:color w:val="000000" w:themeColor="text1"/>
          <w:sz w:val="24"/>
        </w:rPr>
        <w:footnoteReference w:id="92"/>
      </w:r>
    </w:p>
    <w:p w:rsidR="007970E0" w:rsidRPr="00AC1938" w:rsidRDefault="007970E0" w:rsidP="00CF223B">
      <w:pPr>
        <w:spacing w:after="0" w:line="240" w:lineRule="auto"/>
        <w:ind w:left="567" w:right="521"/>
        <w:jc w:val="both"/>
        <w:rPr>
          <w:rFonts w:ascii="Times New Roman" w:eastAsiaTheme="minorHAnsi" w:hAnsi="Times New Roman"/>
          <w:color w:val="000000" w:themeColor="text1"/>
          <w:sz w:val="16"/>
          <w:szCs w:val="16"/>
        </w:rPr>
      </w:pPr>
    </w:p>
    <w:p w:rsidR="007970E0" w:rsidRDefault="007970E0" w:rsidP="00CF223B">
      <w:pPr>
        <w:spacing w:after="0" w:line="240" w:lineRule="auto"/>
        <w:ind w:left="567" w:right="521"/>
        <w:jc w:val="both"/>
        <w:rPr>
          <w:rFonts w:ascii="Times New Roman" w:eastAsia="PlantinMTPro-Regular" w:hAnsi="Times New Roman"/>
          <w:color w:val="000000" w:themeColor="text1"/>
          <w:sz w:val="24"/>
          <w:szCs w:val="24"/>
        </w:rPr>
      </w:pPr>
      <w:r w:rsidRPr="00AC1938">
        <w:rPr>
          <w:rFonts w:ascii="Times New Roman" w:eastAsiaTheme="minorHAnsi" w:hAnsi="Times New Roman"/>
          <w:color w:val="000000" w:themeColor="text1"/>
          <w:sz w:val="24"/>
          <w:szCs w:val="24"/>
        </w:rPr>
        <w:t>The proposed UN Binding Treaty on TN</w:t>
      </w:r>
      <w:r>
        <w:rPr>
          <w:rFonts w:ascii="Times New Roman" w:eastAsiaTheme="minorHAnsi" w:hAnsi="Times New Roman"/>
          <w:color w:val="000000" w:themeColor="text1"/>
          <w:sz w:val="24"/>
          <w:szCs w:val="24"/>
        </w:rPr>
        <w:t>C</w:t>
      </w:r>
      <w:r w:rsidRPr="00AC1938">
        <w:rPr>
          <w:rFonts w:ascii="Times New Roman" w:eastAsiaTheme="minorHAnsi" w:hAnsi="Times New Roman"/>
          <w:color w:val="000000" w:themeColor="text1"/>
          <w:sz w:val="24"/>
          <w:szCs w:val="24"/>
        </w:rPr>
        <w:t>s deals with, among other things, the</w:t>
      </w:r>
      <w:r w:rsidRPr="00AC1938">
        <w:rPr>
          <w:rFonts w:ascii="Times New Roman" w:eastAsia="PlantinMTPro-Regular" w:hAnsi="Times New Roman"/>
          <w:color w:val="000000" w:themeColor="text1"/>
          <w:sz w:val="24"/>
          <w:szCs w:val="24"/>
        </w:rPr>
        <w:t xml:space="preserve"> legal liability of</w:t>
      </w:r>
      <w:r w:rsidRPr="00AC1938">
        <w:rPr>
          <w:rFonts w:ascii="Times New Roman" w:eastAsiaTheme="minorHAnsi" w:hAnsi="Times New Roman"/>
          <w:color w:val="000000" w:themeColor="text1"/>
          <w:sz w:val="24"/>
          <w:szCs w:val="24"/>
        </w:rPr>
        <w:t xml:space="preserve"> TNC</w:t>
      </w:r>
      <w:r w:rsidRPr="00AC1938">
        <w:rPr>
          <w:rFonts w:ascii="Times New Roman" w:eastAsia="PlantinMTPro-Regular" w:hAnsi="Times New Roman"/>
          <w:color w:val="000000" w:themeColor="text1"/>
          <w:sz w:val="24"/>
          <w:szCs w:val="24"/>
        </w:rPr>
        <w:t>s, victims’ rights, jurisdiction, and mutual</w:t>
      </w:r>
      <w:r w:rsidRPr="00AC1938">
        <w:rPr>
          <w:rFonts w:ascii="Times New Roman" w:eastAsiaTheme="minorHAnsi" w:hAnsi="Times New Roman"/>
          <w:color w:val="000000" w:themeColor="text1"/>
          <w:sz w:val="24"/>
          <w:szCs w:val="24"/>
        </w:rPr>
        <w:t xml:space="preserve"> </w:t>
      </w:r>
      <w:r w:rsidRPr="00AC1938">
        <w:rPr>
          <w:rFonts w:ascii="Times New Roman" w:eastAsia="PlantinMTPro-Regular" w:hAnsi="Times New Roman"/>
          <w:color w:val="000000" w:themeColor="text1"/>
          <w:sz w:val="24"/>
          <w:szCs w:val="24"/>
        </w:rPr>
        <w:t>legal assistance, all of which seem to make the</w:t>
      </w:r>
      <w:r w:rsidRPr="00AC1938">
        <w:rPr>
          <w:rFonts w:ascii="Times New Roman" w:eastAsiaTheme="minorHAnsi" w:hAnsi="Times New Roman"/>
          <w:color w:val="000000" w:themeColor="text1"/>
          <w:sz w:val="24"/>
          <w:szCs w:val="24"/>
        </w:rPr>
        <w:t xml:space="preserve"> </w:t>
      </w:r>
      <w:r w:rsidRPr="00AC1938">
        <w:rPr>
          <w:rFonts w:ascii="Times New Roman" w:eastAsia="PlantinMTPro-Regular" w:hAnsi="Times New Roman"/>
          <w:color w:val="000000" w:themeColor="text1"/>
          <w:sz w:val="24"/>
          <w:szCs w:val="24"/>
        </w:rPr>
        <w:t>draft treaty politically viable. However, Lopez observes that how it deals with these issues is uneven, imprecise, and sometimes obscure.</w:t>
      </w:r>
      <w:r w:rsidRPr="00AC1938">
        <w:rPr>
          <w:rStyle w:val="FootnoteReference"/>
          <w:rFonts w:ascii="Times New Roman" w:eastAsia="PlantinMTPro-Regular" w:hAnsi="Times New Roman"/>
          <w:color w:val="000000" w:themeColor="text1"/>
          <w:sz w:val="24"/>
        </w:rPr>
        <w:footnoteReference w:id="93"/>
      </w:r>
      <w:r w:rsidRPr="00AC1938">
        <w:rPr>
          <w:rFonts w:ascii="Times New Roman" w:eastAsia="PlantinMTPro-Regular" w:hAnsi="Times New Roman"/>
          <w:color w:val="000000" w:themeColor="text1"/>
          <w:sz w:val="24"/>
          <w:szCs w:val="24"/>
        </w:rPr>
        <w:t xml:space="preserve"> Furthermore, Lopez posits that the draft treaty pays little attention to the business role of the state and the need for accountability and remedy in that context.</w:t>
      </w:r>
    </w:p>
    <w:p w:rsidR="00036E7B" w:rsidRPr="00134E0E" w:rsidRDefault="00036E7B" w:rsidP="00CF223B">
      <w:pPr>
        <w:spacing w:after="0" w:line="240" w:lineRule="auto"/>
        <w:ind w:left="567" w:right="521"/>
        <w:jc w:val="both"/>
        <w:rPr>
          <w:rFonts w:ascii="Times New Roman" w:eastAsia="PlantinMTPro-Regular" w:hAnsi="Times New Roman"/>
          <w:color w:val="000000" w:themeColor="text1"/>
          <w:sz w:val="16"/>
          <w:szCs w:val="16"/>
        </w:rPr>
      </w:pPr>
    </w:p>
    <w:p w:rsidR="00036E7B" w:rsidRPr="00AC1938" w:rsidRDefault="00036E7B" w:rsidP="00CF223B">
      <w:pPr>
        <w:autoSpaceDE w:val="0"/>
        <w:autoSpaceDN w:val="0"/>
        <w:adjustRightInd w:val="0"/>
        <w:spacing w:after="0" w:line="240" w:lineRule="auto"/>
        <w:ind w:left="567" w:right="521"/>
        <w:jc w:val="both"/>
        <w:rPr>
          <w:rFonts w:ascii="Times New Roman" w:eastAsiaTheme="minorHAnsi" w:hAnsi="Times New Roman"/>
          <w:color w:val="000000" w:themeColor="text1"/>
          <w:sz w:val="24"/>
          <w:szCs w:val="24"/>
        </w:rPr>
      </w:pPr>
      <w:r w:rsidRPr="00AC1938">
        <w:rPr>
          <w:rFonts w:ascii="Times New Roman" w:eastAsiaTheme="minorHAnsi" w:hAnsi="Times New Roman"/>
          <w:color w:val="000000" w:themeColor="text1"/>
          <w:sz w:val="24"/>
          <w:szCs w:val="24"/>
        </w:rPr>
        <w:t>If properly developed, the proposed UN Binding Treaty on TNCs would help ensure that environmental pollution resulting in similar circumstances receives the same treatment, irrespective of whether in a first- or third-world country.</w:t>
      </w:r>
      <w:r w:rsidRPr="00AC1938">
        <w:rPr>
          <w:rFonts w:ascii="Times New Roman" w:eastAsiaTheme="minorHAnsi" w:hAnsi="Times New Roman"/>
          <w:color w:val="000000" w:themeColor="text1"/>
          <w:sz w:val="24"/>
          <w:szCs w:val="24"/>
          <w:vertAlign w:val="superscript"/>
        </w:rPr>
        <w:footnoteReference w:id="94"/>
      </w:r>
      <w:r w:rsidRPr="00AC1938">
        <w:rPr>
          <w:rFonts w:ascii="Times New Roman" w:eastAsiaTheme="minorHAnsi" w:hAnsi="Times New Roman"/>
          <w:color w:val="000000" w:themeColor="text1"/>
          <w:sz w:val="24"/>
          <w:szCs w:val="24"/>
        </w:rPr>
        <w:t xml:space="preserve"> The proposed </w:t>
      </w:r>
      <w:r w:rsidRPr="00AC1938">
        <w:rPr>
          <w:rFonts w:ascii="Times New Roman" w:eastAsiaTheme="minorHAnsi" w:hAnsi="Times New Roman"/>
          <w:color w:val="000000" w:themeColor="text1"/>
          <w:sz w:val="24"/>
          <w:szCs w:val="24"/>
        </w:rPr>
        <w:lastRenderedPageBreak/>
        <w:t>Treaty defines ‘human rights abuse’ as any harm committed by a business enterprise, through acts or omissions in the context of business activities,</w:t>
      </w:r>
      <w:r w:rsidRPr="00AC1938">
        <w:rPr>
          <w:rStyle w:val="FootnoteReference"/>
          <w:rFonts w:ascii="Times New Roman" w:eastAsiaTheme="minorHAnsi" w:hAnsi="Times New Roman"/>
          <w:color w:val="000000" w:themeColor="text1"/>
          <w:sz w:val="24"/>
        </w:rPr>
        <w:footnoteReference w:id="95"/>
      </w:r>
      <w:r w:rsidRPr="00AC1938">
        <w:rPr>
          <w:rFonts w:ascii="Times New Roman" w:eastAsiaTheme="minorHAnsi" w:hAnsi="Times New Roman"/>
          <w:color w:val="000000" w:themeColor="text1"/>
          <w:sz w:val="24"/>
          <w:szCs w:val="24"/>
        </w:rPr>
        <w:t xml:space="preserve"> against any person or group of persons that impedes the full enjoyment of internationally recognised human rights and fundamental freedoms, including environmental rights.</w:t>
      </w:r>
      <w:r w:rsidRPr="00AC1938">
        <w:rPr>
          <w:rFonts w:ascii="Times New Roman" w:eastAsiaTheme="minorHAnsi" w:hAnsi="Times New Roman"/>
          <w:color w:val="000000" w:themeColor="text1"/>
          <w:sz w:val="24"/>
          <w:szCs w:val="24"/>
          <w:vertAlign w:val="superscript"/>
        </w:rPr>
        <w:footnoteReference w:id="96"/>
      </w:r>
      <w:r w:rsidRPr="00AC1938">
        <w:rPr>
          <w:rFonts w:ascii="Times New Roman" w:eastAsiaTheme="minorHAnsi" w:hAnsi="Times New Roman"/>
          <w:color w:val="000000" w:themeColor="text1"/>
          <w:sz w:val="24"/>
          <w:szCs w:val="24"/>
        </w:rPr>
        <w:t xml:space="preserve"> Similarly, the proposed Treaty defines ‘business activities’ as any for-profit economic or other activity undertaken by a natural or legal person, including state-owned enterprises, TNCs, other business enterprises, and joint ventures, undertaken by a natural or legal person, including activities undertaken by electronic means.</w:t>
      </w:r>
      <w:r w:rsidRPr="00AC1938">
        <w:rPr>
          <w:rFonts w:ascii="Times New Roman" w:eastAsiaTheme="minorHAnsi" w:hAnsi="Times New Roman"/>
          <w:color w:val="000000" w:themeColor="text1"/>
          <w:sz w:val="24"/>
          <w:szCs w:val="24"/>
          <w:vertAlign w:val="superscript"/>
        </w:rPr>
        <w:footnoteReference w:id="97"/>
      </w:r>
      <w:r w:rsidRPr="00AC1938">
        <w:rPr>
          <w:rFonts w:ascii="Times New Roman" w:eastAsiaTheme="minorHAnsi" w:hAnsi="Times New Roman"/>
          <w:color w:val="000000" w:themeColor="text1"/>
          <w:sz w:val="24"/>
          <w:szCs w:val="24"/>
        </w:rPr>
        <w:t xml:space="preserve"> </w:t>
      </w:r>
    </w:p>
    <w:p w:rsidR="00036E7B" w:rsidRPr="00AC1938" w:rsidRDefault="00036E7B" w:rsidP="00CF223B">
      <w:pPr>
        <w:autoSpaceDE w:val="0"/>
        <w:autoSpaceDN w:val="0"/>
        <w:adjustRightInd w:val="0"/>
        <w:spacing w:after="0" w:line="240" w:lineRule="auto"/>
        <w:ind w:left="567" w:right="521"/>
        <w:jc w:val="both"/>
        <w:rPr>
          <w:rFonts w:ascii="Times New Roman" w:eastAsiaTheme="minorHAnsi" w:hAnsi="Times New Roman"/>
          <w:color w:val="000000" w:themeColor="text1"/>
          <w:sz w:val="16"/>
          <w:szCs w:val="16"/>
        </w:rPr>
      </w:pPr>
    </w:p>
    <w:p w:rsidR="00036E7B" w:rsidRPr="00AC1938" w:rsidRDefault="00036E7B" w:rsidP="00CF223B">
      <w:pPr>
        <w:autoSpaceDE w:val="0"/>
        <w:autoSpaceDN w:val="0"/>
        <w:adjustRightInd w:val="0"/>
        <w:spacing w:after="0" w:line="240" w:lineRule="auto"/>
        <w:ind w:left="567" w:right="521"/>
        <w:jc w:val="both"/>
        <w:rPr>
          <w:rFonts w:ascii="Times New Roman" w:eastAsiaTheme="minorHAnsi" w:hAnsi="Times New Roman"/>
          <w:color w:val="000000" w:themeColor="text1"/>
          <w:sz w:val="24"/>
          <w:szCs w:val="24"/>
        </w:rPr>
      </w:pPr>
      <w:r w:rsidRPr="00AC1938">
        <w:rPr>
          <w:rFonts w:ascii="Times New Roman" w:eastAsiaTheme="minorHAnsi" w:hAnsi="Times New Roman"/>
          <w:color w:val="000000" w:themeColor="text1"/>
          <w:sz w:val="24"/>
          <w:szCs w:val="24"/>
        </w:rPr>
        <w:t xml:space="preserve">However, the proposed </w:t>
      </w:r>
      <w:r>
        <w:rPr>
          <w:rFonts w:ascii="Times New Roman" w:eastAsiaTheme="minorHAnsi" w:hAnsi="Times New Roman"/>
          <w:color w:val="000000" w:themeColor="text1"/>
          <w:sz w:val="24"/>
          <w:szCs w:val="24"/>
        </w:rPr>
        <w:t>t</w:t>
      </w:r>
      <w:r w:rsidRPr="00AC1938">
        <w:rPr>
          <w:rFonts w:ascii="Times New Roman" w:eastAsiaTheme="minorHAnsi" w:hAnsi="Times New Roman"/>
          <w:color w:val="000000" w:themeColor="text1"/>
          <w:sz w:val="24"/>
          <w:szCs w:val="24"/>
        </w:rPr>
        <w:t>reaty is to apply only to businesses, including but not limited to TNCs and other business enterprises, that undertake business activities of a transnational character.</w:t>
      </w:r>
      <w:r w:rsidRPr="00AC1938">
        <w:rPr>
          <w:rFonts w:ascii="Times New Roman" w:eastAsiaTheme="minorHAnsi" w:hAnsi="Times New Roman"/>
          <w:color w:val="000000" w:themeColor="text1"/>
          <w:sz w:val="24"/>
          <w:szCs w:val="24"/>
          <w:vertAlign w:val="superscript"/>
        </w:rPr>
        <w:footnoteReference w:id="98"/>
      </w:r>
      <w:r w:rsidRPr="00AC1938">
        <w:rPr>
          <w:rFonts w:ascii="Times New Roman" w:eastAsiaTheme="minorHAnsi" w:hAnsi="Times New Roman"/>
          <w:color w:val="000000" w:themeColor="text1"/>
          <w:sz w:val="24"/>
          <w:szCs w:val="24"/>
        </w:rPr>
        <w:t xml:space="preserve"> </w:t>
      </w:r>
      <w:bookmarkStart w:id="67" w:name="_Hlk159006886"/>
      <w:r w:rsidRPr="00AC1938">
        <w:rPr>
          <w:rFonts w:ascii="Times New Roman" w:eastAsiaTheme="minorHAnsi" w:hAnsi="Times New Roman"/>
          <w:color w:val="000000" w:themeColor="text1"/>
          <w:sz w:val="24"/>
          <w:szCs w:val="24"/>
        </w:rPr>
        <w:t>A pertinent aspect of the proposed treaty is the provision that victims of human rights abuses in the context of business activities shall enjoy all internationally recognised human rights and fundamental freedoms.</w:t>
      </w:r>
      <w:r w:rsidRPr="00AC1938">
        <w:rPr>
          <w:rFonts w:ascii="Times New Roman" w:eastAsiaTheme="minorHAnsi" w:hAnsi="Times New Roman"/>
          <w:color w:val="000000" w:themeColor="text1"/>
          <w:sz w:val="24"/>
          <w:szCs w:val="24"/>
          <w:vertAlign w:val="superscript"/>
        </w:rPr>
        <w:footnoteReference w:id="99"/>
      </w:r>
      <w:r w:rsidRPr="00AC1938">
        <w:rPr>
          <w:rFonts w:ascii="Times New Roman" w:eastAsiaTheme="minorHAnsi" w:hAnsi="Times New Roman"/>
          <w:color w:val="000000" w:themeColor="text1"/>
          <w:sz w:val="24"/>
          <w:szCs w:val="24"/>
        </w:rPr>
        <w:t xml:space="preserve"> </w:t>
      </w:r>
      <w:bookmarkEnd w:id="67"/>
      <w:r w:rsidRPr="00AC1938">
        <w:rPr>
          <w:rFonts w:ascii="Times New Roman" w:eastAsiaTheme="minorHAnsi" w:hAnsi="Times New Roman"/>
          <w:color w:val="000000" w:themeColor="text1"/>
          <w:sz w:val="24"/>
          <w:szCs w:val="24"/>
        </w:rPr>
        <w:t>An essential feature of the proposed treaty is that it applies to domestic companies and host government businesses that are TNC-like.</w:t>
      </w:r>
      <w:r w:rsidRPr="00AC1938">
        <w:rPr>
          <w:rStyle w:val="FootnoteReference"/>
          <w:rFonts w:ascii="Times New Roman" w:eastAsiaTheme="minorHAnsi" w:hAnsi="Times New Roman"/>
          <w:color w:val="000000" w:themeColor="text1"/>
          <w:sz w:val="24"/>
        </w:rPr>
        <w:footnoteReference w:id="100"/>
      </w:r>
      <w:r w:rsidRPr="00AC1938">
        <w:rPr>
          <w:rFonts w:ascii="Times New Roman" w:eastAsiaTheme="minorHAnsi" w:hAnsi="Times New Roman"/>
          <w:color w:val="000000" w:themeColor="text1"/>
          <w:sz w:val="24"/>
          <w:szCs w:val="24"/>
        </w:rPr>
        <w:t xml:space="preserve"> The extension of its application </w:t>
      </w:r>
      <w:r>
        <w:rPr>
          <w:rFonts w:ascii="Times New Roman" w:eastAsiaTheme="minorHAnsi" w:hAnsi="Times New Roman"/>
          <w:color w:val="000000" w:themeColor="text1"/>
          <w:sz w:val="24"/>
          <w:szCs w:val="24"/>
        </w:rPr>
        <w:t>to domestic companies</w:t>
      </w:r>
      <w:r w:rsidRPr="00AC1938">
        <w:rPr>
          <w:rFonts w:ascii="Times New Roman" w:eastAsiaTheme="minorHAnsi" w:hAnsi="Times New Roman"/>
          <w:color w:val="000000" w:themeColor="text1"/>
          <w:sz w:val="24"/>
          <w:szCs w:val="24"/>
        </w:rPr>
        <w:t xml:space="preserve"> is </w:t>
      </w:r>
      <w:r>
        <w:rPr>
          <w:rFonts w:ascii="Times New Roman" w:eastAsiaTheme="minorHAnsi" w:hAnsi="Times New Roman"/>
          <w:color w:val="000000" w:themeColor="text1"/>
          <w:sz w:val="24"/>
          <w:szCs w:val="24"/>
        </w:rPr>
        <w:t>essential</w:t>
      </w:r>
      <w:r w:rsidRPr="00AC1938">
        <w:rPr>
          <w:rFonts w:ascii="Times New Roman" w:eastAsiaTheme="minorHAnsi" w:hAnsi="Times New Roman"/>
          <w:color w:val="000000" w:themeColor="text1"/>
          <w:sz w:val="24"/>
          <w:szCs w:val="24"/>
        </w:rPr>
        <w:t xml:space="preserve"> because </w:t>
      </w:r>
      <w:r>
        <w:rPr>
          <w:rFonts w:ascii="Times New Roman" w:hAnsi="Times New Roman"/>
          <w:color w:val="000000" w:themeColor="text1"/>
          <w:sz w:val="24"/>
          <w:szCs w:val="24"/>
        </w:rPr>
        <w:t>many influential businesses are principally active in local or national markets and may significantly impact</w:t>
      </w:r>
      <w:r w:rsidRPr="00AC1938">
        <w:rPr>
          <w:rFonts w:ascii="Times New Roman" w:hAnsi="Times New Roman"/>
          <w:color w:val="000000" w:themeColor="text1"/>
          <w:sz w:val="24"/>
          <w:szCs w:val="24"/>
        </w:rPr>
        <w:t xml:space="preserve"> the enjoyment of human rights.</w:t>
      </w:r>
      <w:r w:rsidRPr="00AC1938">
        <w:rPr>
          <w:rStyle w:val="FootnoteReference"/>
          <w:rFonts w:ascii="Times New Roman" w:hAnsi="Times New Roman"/>
          <w:color w:val="000000" w:themeColor="text1"/>
          <w:sz w:val="24"/>
        </w:rPr>
        <w:footnoteReference w:id="101"/>
      </w:r>
    </w:p>
    <w:p w:rsidR="00036E7B" w:rsidRPr="00134E0E" w:rsidRDefault="00036E7B" w:rsidP="00CF223B">
      <w:pPr>
        <w:autoSpaceDE w:val="0"/>
        <w:autoSpaceDN w:val="0"/>
        <w:adjustRightInd w:val="0"/>
        <w:spacing w:after="0" w:line="240" w:lineRule="auto"/>
        <w:ind w:left="567" w:right="521"/>
        <w:jc w:val="both"/>
        <w:rPr>
          <w:rFonts w:ascii="Times New Roman" w:eastAsiaTheme="minorHAnsi" w:hAnsi="Times New Roman"/>
          <w:color w:val="000000" w:themeColor="text1"/>
          <w:sz w:val="16"/>
          <w:szCs w:val="16"/>
        </w:rPr>
      </w:pPr>
    </w:p>
    <w:p w:rsidR="00036E7B" w:rsidRPr="00AC1938" w:rsidRDefault="00036E7B" w:rsidP="00CF223B">
      <w:pPr>
        <w:spacing w:after="0" w:line="240" w:lineRule="auto"/>
        <w:ind w:left="567" w:right="521"/>
        <w:jc w:val="both"/>
        <w:rPr>
          <w:rFonts w:ascii="Times New Roman" w:eastAsia="MS Mincho" w:hAnsi="Times New Roman"/>
          <w:b/>
          <w:color w:val="000000" w:themeColor="text1"/>
          <w:sz w:val="24"/>
          <w:szCs w:val="24"/>
          <w:lang w:eastAsia="ja-JP"/>
        </w:rPr>
      </w:pPr>
      <w:r w:rsidRPr="00AC1938">
        <w:rPr>
          <w:rFonts w:ascii="Times New Roman" w:eastAsiaTheme="minorHAnsi" w:hAnsi="Times New Roman"/>
          <w:color w:val="000000" w:themeColor="text1"/>
          <w:sz w:val="24"/>
          <w:szCs w:val="24"/>
        </w:rPr>
        <w:t>Previous literature has well established the link between violation of human rights standards and environmental injustice to those who live within affected communities.</w:t>
      </w:r>
      <w:r w:rsidRPr="00AC1938">
        <w:rPr>
          <w:rStyle w:val="FootnoteReference"/>
          <w:rFonts w:ascii="Times New Roman" w:eastAsiaTheme="minorHAnsi" w:hAnsi="Times New Roman"/>
          <w:color w:val="000000" w:themeColor="text1"/>
          <w:sz w:val="24"/>
        </w:rPr>
        <w:footnoteReference w:id="102"/>
      </w:r>
      <w:r w:rsidRPr="00AC1938">
        <w:rPr>
          <w:rFonts w:ascii="Times New Roman" w:eastAsiaTheme="minorHAnsi" w:hAnsi="Times New Roman"/>
          <w:color w:val="000000" w:themeColor="text1"/>
          <w:sz w:val="24"/>
          <w:szCs w:val="24"/>
        </w:rPr>
        <w:t xml:space="preserve"> Thus, the consideration of human rights is not entirely lacking in IIA. </w:t>
      </w:r>
      <w:bookmarkStart w:id="71" w:name="_Hlk159047628"/>
      <w:r w:rsidRPr="00AC1938">
        <w:rPr>
          <w:rFonts w:ascii="Times New Roman" w:eastAsiaTheme="minorHAnsi" w:hAnsi="Times New Roman"/>
          <w:color w:val="000000" w:themeColor="text1"/>
          <w:sz w:val="24"/>
          <w:szCs w:val="24"/>
        </w:rPr>
        <w:t>The real problem has been that such consideration skews toward</w:t>
      </w:r>
      <w:r>
        <w:rPr>
          <w:rFonts w:ascii="Times New Roman" w:eastAsiaTheme="minorHAnsi" w:hAnsi="Times New Roman"/>
          <w:color w:val="000000" w:themeColor="text1"/>
          <w:sz w:val="24"/>
          <w:szCs w:val="24"/>
        </w:rPr>
        <w:t>s</w:t>
      </w:r>
      <w:r w:rsidRPr="00AC1938">
        <w:rPr>
          <w:rFonts w:ascii="Times New Roman" w:eastAsiaTheme="minorHAnsi" w:hAnsi="Times New Roman"/>
          <w:color w:val="000000" w:themeColor="text1"/>
          <w:sz w:val="24"/>
          <w:szCs w:val="24"/>
        </w:rPr>
        <w:t xml:space="preserve"> the investor, whose rights, including human and property rights, arbitral tribunals are eager to protect while failing to give adequate attention to the violation of the human rights of those affected by investment activities</w:t>
      </w:r>
      <w:r w:rsidRPr="00AC1938">
        <w:rPr>
          <w:rStyle w:val="FootnoteReference"/>
          <w:rFonts w:ascii="Times New Roman" w:eastAsiaTheme="minorHAnsi" w:hAnsi="Times New Roman"/>
          <w:color w:val="000000" w:themeColor="text1"/>
          <w:sz w:val="24"/>
        </w:rPr>
        <w:footnoteReference w:id="103"/>
      </w:r>
      <w:r w:rsidRPr="00AC1938">
        <w:rPr>
          <w:rFonts w:ascii="Times New Roman" w:eastAsiaTheme="minorHAnsi" w:hAnsi="Times New Roman"/>
          <w:color w:val="000000" w:themeColor="text1"/>
          <w:sz w:val="24"/>
          <w:szCs w:val="24"/>
        </w:rPr>
        <w:t xml:space="preserve"> on the faulty ground of lack of </w:t>
      </w:r>
      <w:proofErr w:type="spellStart"/>
      <w:r w:rsidRPr="00AC1938">
        <w:rPr>
          <w:rFonts w:ascii="Times New Roman" w:eastAsiaTheme="minorHAnsi" w:hAnsi="Times New Roman"/>
          <w:color w:val="000000" w:themeColor="text1"/>
          <w:sz w:val="24"/>
          <w:szCs w:val="24"/>
        </w:rPr>
        <w:lastRenderedPageBreak/>
        <w:t>privity</w:t>
      </w:r>
      <w:proofErr w:type="spellEnd"/>
      <w:r w:rsidRPr="00AC1938">
        <w:rPr>
          <w:rFonts w:ascii="Times New Roman" w:eastAsiaTheme="minorHAnsi" w:hAnsi="Times New Roman"/>
          <w:color w:val="000000" w:themeColor="text1"/>
          <w:sz w:val="24"/>
          <w:szCs w:val="24"/>
        </w:rPr>
        <w:t>.</w:t>
      </w:r>
      <w:r w:rsidRPr="00AC1938">
        <w:rPr>
          <w:rStyle w:val="FootnoteReference"/>
          <w:rFonts w:ascii="Times New Roman" w:eastAsiaTheme="minorHAnsi" w:hAnsi="Times New Roman"/>
          <w:color w:val="000000" w:themeColor="text1"/>
          <w:sz w:val="24"/>
        </w:rPr>
        <w:footnoteReference w:id="104"/>
      </w:r>
      <w:r w:rsidRPr="00AC1938">
        <w:rPr>
          <w:rFonts w:ascii="Times New Roman" w:eastAsiaTheme="minorHAnsi" w:hAnsi="Times New Roman"/>
          <w:color w:val="000000" w:themeColor="text1"/>
          <w:sz w:val="24"/>
          <w:szCs w:val="24"/>
        </w:rPr>
        <w:t xml:space="preserve"> </w:t>
      </w:r>
      <w:bookmarkEnd w:id="71"/>
      <w:r w:rsidRPr="00AC1938">
        <w:rPr>
          <w:rFonts w:ascii="Times New Roman" w:eastAsiaTheme="minorHAnsi" w:hAnsi="Times New Roman"/>
          <w:color w:val="000000" w:themeColor="text1"/>
          <w:sz w:val="24"/>
          <w:szCs w:val="24"/>
        </w:rPr>
        <w:t xml:space="preserve">Drawing upon the ICSID case of </w:t>
      </w:r>
      <w:r w:rsidRPr="00AC1938">
        <w:rPr>
          <w:rFonts w:ascii="Times New Roman" w:eastAsiaTheme="minorHAnsi" w:hAnsi="Times New Roman"/>
          <w:i/>
          <w:iCs/>
          <w:color w:val="000000" w:themeColor="text1"/>
          <w:sz w:val="24"/>
          <w:szCs w:val="24"/>
        </w:rPr>
        <w:t xml:space="preserve">Bear Creek Mining Corporation </w:t>
      </w:r>
      <w:r w:rsidRPr="00D20876">
        <w:rPr>
          <w:rFonts w:ascii="Times New Roman" w:eastAsiaTheme="minorHAnsi" w:hAnsi="Times New Roman"/>
          <w:color w:val="000000" w:themeColor="text1"/>
          <w:sz w:val="24"/>
          <w:szCs w:val="24"/>
        </w:rPr>
        <w:t>v</w:t>
      </w:r>
      <w:r w:rsidRPr="00AC1938">
        <w:rPr>
          <w:rFonts w:ascii="Times New Roman" w:eastAsiaTheme="minorHAnsi" w:hAnsi="Times New Roman"/>
          <w:i/>
          <w:iCs/>
          <w:color w:val="000000" w:themeColor="text1"/>
          <w:sz w:val="24"/>
          <w:szCs w:val="24"/>
        </w:rPr>
        <w:t xml:space="preserve"> Republic of Peru</w:t>
      </w:r>
      <w:r w:rsidRPr="00AC1938">
        <w:rPr>
          <w:rFonts w:ascii="Times New Roman" w:eastAsiaTheme="minorHAnsi" w:hAnsi="Times New Roman"/>
          <w:color w:val="000000" w:themeColor="text1"/>
          <w:sz w:val="24"/>
          <w:szCs w:val="24"/>
        </w:rPr>
        <w:t>,</w:t>
      </w:r>
      <w:r w:rsidRPr="00AC1938">
        <w:rPr>
          <w:rStyle w:val="FootnoteReference"/>
          <w:rFonts w:ascii="Times New Roman" w:eastAsiaTheme="minorHAnsi" w:hAnsi="Times New Roman"/>
          <w:color w:val="000000" w:themeColor="text1"/>
          <w:sz w:val="24"/>
        </w:rPr>
        <w:footnoteReference w:id="105"/>
      </w:r>
      <w:r w:rsidRPr="00AC1938">
        <w:rPr>
          <w:rFonts w:ascii="Times New Roman" w:eastAsiaTheme="minorHAnsi" w:hAnsi="Times New Roman"/>
          <w:color w:val="000000" w:themeColor="text1"/>
          <w:sz w:val="24"/>
          <w:szCs w:val="24"/>
        </w:rPr>
        <w:t xml:space="preserve"> Miller succinctly advocates that </w:t>
      </w:r>
      <w:r w:rsidRPr="00AC1938">
        <w:rPr>
          <w:rFonts w:ascii="Times New Roman" w:hAnsi="Times New Roman"/>
          <w:color w:val="000000" w:themeColor="text1"/>
          <w:spacing w:val="5"/>
          <w:sz w:val="24"/>
          <w:szCs w:val="24"/>
          <w:shd w:val="clear" w:color="auto" w:fill="FFFFFF"/>
        </w:rPr>
        <w:t>collective action against human rights abuses should hold at least as much legal sway as corporate interests.</w:t>
      </w:r>
      <w:r w:rsidRPr="00AC1938">
        <w:rPr>
          <w:rStyle w:val="FootnoteReference"/>
          <w:rFonts w:ascii="Times New Roman" w:hAnsi="Times New Roman"/>
          <w:color w:val="000000" w:themeColor="text1"/>
          <w:spacing w:val="5"/>
          <w:sz w:val="24"/>
          <w:shd w:val="clear" w:color="auto" w:fill="FFFFFF"/>
        </w:rPr>
        <w:footnoteReference w:id="106"/>
      </w:r>
    </w:p>
    <w:p w:rsidR="00036E7B" w:rsidRPr="00AC1938" w:rsidRDefault="00036E7B" w:rsidP="00CF223B">
      <w:pPr>
        <w:shd w:val="clear" w:color="auto" w:fill="FFFFFF"/>
        <w:spacing w:after="0" w:line="240" w:lineRule="auto"/>
        <w:ind w:left="567" w:right="521"/>
        <w:jc w:val="both"/>
        <w:rPr>
          <w:rFonts w:ascii="Times New Roman" w:eastAsiaTheme="minorHAnsi" w:hAnsi="Times New Roman"/>
          <w:color w:val="000000" w:themeColor="text1"/>
          <w:sz w:val="16"/>
          <w:szCs w:val="16"/>
        </w:rPr>
      </w:pPr>
    </w:p>
    <w:p w:rsidR="00036E7B" w:rsidRPr="00AC1938" w:rsidRDefault="00036E7B" w:rsidP="00CF223B">
      <w:pPr>
        <w:shd w:val="clear" w:color="auto" w:fill="FFFFFF"/>
        <w:spacing w:after="0" w:line="240" w:lineRule="auto"/>
        <w:ind w:left="567" w:right="521"/>
        <w:jc w:val="both"/>
        <w:rPr>
          <w:rFonts w:ascii="Times New Roman" w:eastAsiaTheme="minorHAnsi" w:hAnsi="Times New Roman"/>
          <w:color w:val="000000" w:themeColor="text1"/>
          <w:sz w:val="24"/>
          <w:szCs w:val="24"/>
        </w:rPr>
      </w:pPr>
      <w:r w:rsidRPr="00AC1938">
        <w:rPr>
          <w:rFonts w:ascii="Times New Roman" w:hAnsi="Times New Roman"/>
          <w:color w:val="000000" w:themeColor="text1"/>
          <w:sz w:val="24"/>
          <w:szCs w:val="24"/>
        </w:rPr>
        <w:t>Th</w:t>
      </w:r>
      <w:r>
        <w:rPr>
          <w:rFonts w:ascii="Times New Roman" w:hAnsi="Times New Roman"/>
          <w:color w:val="000000" w:themeColor="text1"/>
          <w:sz w:val="24"/>
          <w:szCs w:val="24"/>
        </w:rPr>
        <w:t>e</w:t>
      </w:r>
      <w:r w:rsidRPr="00AC1938">
        <w:rPr>
          <w:rFonts w:ascii="Times New Roman" w:hAnsi="Times New Roman"/>
          <w:color w:val="000000" w:themeColor="text1"/>
          <w:sz w:val="24"/>
          <w:szCs w:val="24"/>
        </w:rPr>
        <w:t xml:space="preserve"> discriminatory practice </w:t>
      </w:r>
      <w:r>
        <w:rPr>
          <w:rFonts w:ascii="Times New Roman" w:hAnsi="Times New Roman"/>
          <w:color w:val="000000" w:themeColor="text1"/>
          <w:sz w:val="24"/>
          <w:szCs w:val="24"/>
        </w:rPr>
        <w:t xml:space="preserve">in IIA </w:t>
      </w:r>
      <w:r w:rsidRPr="00AC1938">
        <w:rPr>
          <w:rFonts w:ascii="Times New Roman" w:hAnsi="Times New Roman"/>
          <w:color w:val="000000" w:themeColor="text1"/>
          <w:sz w:val="24"/>
          <w:szCs w:val="24"/>
        </w:rPr>
        <w:t>exacerbates as less-developed countries’ governments seeking to import capital into their economies often tolerate or are complicit in human rights violations, for instance, by accepting low labour standards, allowing toxic products, and attracting foreign investors to benefit from such low protection standards.</w:t>
      </w:r>
      <w:r w:rsidRPr="00AC1938">
        <w:rPr>
          <w:rStyle w:val="FootnoteReference"/>
          <w:rFonts w:ascii="Times New Roman" w:hAnsi="Times New Roman"/>
          <w:color w:val="000000" w:themeColor="text1"/>
          <w:sz w:val="24"/>
        </w:rPr>
        <w:footnoteReference w:id="107"/>
      </w:r>
      <w:r w:rsidRPr="00AC1938">
        <w:rPr>
          <w:rFonts w:ascii="Times New Roman" w:eastAsiaTheme="minorHAnsi" w:hAnsi="Times New Roman"/>
          <w:color w:val="000000" w:themeColor="text1"/>
          <w:sz w:val="24"/>
          <w:szCs w:val="24"/>
        </w:rPr>
        <w:t xml:space="preserve"> Besides the issue of government complicity in violating human rights in some developing countries,</w:t>
      </w:r>
      <w:r w:rsidRPr="00AC1938">
        <w:rPr>
          <w:rStyle w:val="FootnoteReference"/>
          <w:rFonts w:ascii="Times New Roman" w:eastAsiaTheme="minorHAnsi" w:hAnsi="Times New Roman"/>
          <w:color w:val="000000" w:themeColor="text1"/>
          <w:sz w:val="24"/>
        </w:rPr>
        <w:footnoteReference w:id="108"/>
      </w:r>
      <w:r w:rsidRPr="00AC1938">
        <w:rPr>
          <w:rFonts w:ascii="Times New Roman" w:eastAsiaTheme="minorHAnsi" w:hAnsi="Times New Roman"/>
          <w:color w:val="000000" w:themeColor="text1"/>
          <w:sz w:val="24"/>
          <w:szCs w:val="24"/>
        </w:rPr>
        <w:t xml:space="preserve"> there is also the issue of regulatory chill foisted on host states because of investors’ BIT rights. </w:t>
      </w:r>
    </w:p>
    <w:p w:rsidR="00036E7B" w:rsidRPr="00AC1938" w:rsidRDefault="00036E7B" w:rsidP="00CF223B">
      <w:pPr>
        <w:shd w:val="clear" w:color="auto" w:fill="FFFFFF"/>
        <w:spacing w:after="0" w:line="240" w:lineRule="auto"/>
        <w:ind w:left="567" w:right="521"/>
        <w:jc w:val="both"/>
        <w:rPr>
          <w:rFonts w:ascii="Times New Roman" w:eastAsiaTheme="minorHAnsi" w:hAnsi="Times New Roman"/>
          <w:color w:val="000000" w:themeColor="text1"/>
          <w:sz w:val="20"/>
          <w:szCs w:val="20"/>
        </w:rPr>
      </w:pPr>
    </w:p>
    <w:p w:rsidR="00134E0E" w:rsidRPr="00134E0E" w:rsidRDefault="00134E0E" w:rsidP="00CF223B">
      <w:pPr>
        <w:pStyle w:val="ListParagraph"/>
        <w:numPr>
          <w:ilvl w:val="0"/>
          <w:numId w:val="1"/>
        </w:numPr>
        <w:shd w:val="clear" w:color="auto" w:fill="FFFFFF"/>
        <w:spacing w:after="0" w:line="240" w:lineRule="auto"/>
        <w:ind w:left="567" w:right="521" w:firstLine="0"/>
        <w:jc w:val="both"/>
        <w:rPr>
          <w:rFonts w:ascii="Times New Roman" w:eastAsia="Times New Roman" w:hAnsi="Times New Roman"/>
          <w:b/>
          <w:bCs/>
          <w:color w:val="000000" w:themeColor="text1"/>
          <w:sz w:val="24"/>
          <w:szCs w:val="24"/>
        </w:rPr>
      </w:pPr>
      <w:r w:rsidRPr="00134E0E">
        <w:rPr>
          <w:rFonts w:ascii="Times New Roman" w:eastAsiaTheme="minorHAnsi" w:hAnsi="Times New Roman"/>
          <w:b/>
          <w:bCs/>
          <w:color w:val="000000" w:themeColor="text1"/>
          <w:sz w:val="24"/>
          <w:szCs w:val="24"/>
        </w:rPr>
        <w:t>Conclusion</w:t>
      </w:r>
    </w:p>
    <w:p w:rsidR="00BA5C7B" w:rsidRPr="00CF223B" w:rsidRDefault="00134E0E" w:rsidP="00CF223B">
      <w:pPr>
        <w:shd w:val="clear" w:color="auto" w:fill="FFFFFF"/>
        <w:spacing w:after="0" w:line="240" w:lineRule="auto"/>
        <w:ind w:left="567" w:right="521"/>
        <w:jc w:val="both"/>
        <w:rPr>
          <w:rFonts w:ascii="Times New Roman" w:eastAsia="MS Mincho" w:hAnsi="Times New Roman"/>
          <w:color w:val="000000" w:themeColor="text1"/>
          <w:sz w:val="24"/>
          <w:szCs w:val="24"/>
          <w:lang w:eastAsia="ja-JP"/>
        </w:rPr>
      </w:pPr>
      <w:r>
        <w:rPr>
          <w:rFonts w:ascii="Times New Roman" w:eastAsiaTheme="minorHAnsi" w:hAnsi="Times New Roman"/>
          <w:color w:val="000000" w:themeColor="text1"/>
          <w:sz w:val="24"/>
          <w:szCs w:val="24"/>
        </w:rPr>
        <w:t>D</w:t>
      </w:r>
      <w:r w:rsidR="00036E7B" w:rsidRPr="00134E0E">
        <w:rPr>
          <w:rFonts w:ascii="Times New Roman" w:eastAsiaTheme="minorHAnsi" w:hAnsi="Times New Roman"/>
          <w:color w:val="000000" w:themeColor="text1"/>
          <w:sz w:val="24"/>
          <w:szCs w:val="24"/>
        </w:rPr>
        <w:t>eveloping human rights norms in IIA aims to balance foreign investors’ right to protection of their investment against their obligation to respect the recognised human rights of all those affected by their business activities.</w:t>
      </w:r>
      <w:r w:rsidR="00036E7B" w:rsidRPr="00AC1938">
        <w:rPr>
          <w:rStyle w:val="FootnoteReference"/>
          <w:rFonts w:ascii="Times New Roman" w:eastAsiaTheme="minorHAnsi" w:hAnsi="Times New Roman"/>
          <w:color w:val="000000" w:themeColor="text1"/>
          <w:sz w:val="24"/>
        </w:rPr>
        <w:footnoteReference w:id="109"/>
      </w:r>
      <w:r w:rsidR="00036E7B" w:rsidRPr="00134E0E">
        <w:rPr>
          <w:rFonts w:ascii="Times New Roman" w:eastAsiaTheme="minorHAnsi" w:hAnsi="Times New Roman"/>
          <w:color w:val="000000" w:themeColor="text1"/>
          <w:sz w:val="24"/>
          <w:szCs w:val="24"/>
        </w:rPr>
        <w:t xml:space="preserve"> </w:t>
      </w:r>
      <w:r w:rsidR="00431ACC" w:rsidRPr="00AC1938">
        <w:rPr>
          <w:rFonts w:ascii="Times New Roman" w:eastAsia="MS Mincho" w:hAnsi="Times New Roman"/>
          <w:bCs/>
          <w:color w:val="000000" w:themeColor="text1"/>
          <w:sz w:val="24"/>
          <w:szCs w:val="24"/>
        </w:rPr>
        <w:t>Employing human rights norms as a basis for achieving equity and justice in IIA</w:t>
      </w:r>
      <w:r w:rsidR="00431ACC" w:rsidRPr="00AC1938">
        <w:rPr>
          <w:rFonts w:ascii="Times New Roman" w:eastAsia="MS Mincho" w:hAnsi="Times New Roman"/>
          <w:color w:val="000000" w:themeColor="text1"/>
          <w:sz w:val="24"/>
          <w:szCs w:val="24"/>
          <w:lang w:eastAsia="ja-JP"/>
        </w:rPr>
        <w:t xml:space="preserve"> is premised on sound public interest considerations and the well-established normativity of equity in international law</w:t>
      </w:r>
      <w:r w:rsidR="00431ACC" w:rsidRPr="00AC1938">
        <w:rPr>
          <w:rFonts w:ascii="Times New Roman" w:eastAsia="MS Mincho" w:hAnsi="Times New Roman"/>
          <w:color w:val="000000" w:themeColor="text1"/>
          <w:sz w:val="24"/>
          <w:szCs w:val="24"/>
          <w:vertAlign w:val="superscript"/>
          <w:lang w:eastAsia="ja-JP"/>
        </w:rPr>
        <w:footnoteReference w:id="110"/>
      </w:r>
      <w:r w:rsidR="00431ACC" w:rsidRPr="00AC1938">
        <w:rPr>
          <w:rFonts w:ascii="Times New Roman" w:eastAsia="MS Mincho" w:hAnsi="Times New Roman"/>
          <w:color w:val="000000" w:themeColor="text1"/>
          <w:sz w:val="24"/>
          <w:szCs w:val="24"/>
          <w:lang w:eastAsia="ja-JP"/>
        </w:rPr>
        <w:t xml:space="preserve"> and all adjudicatory processes. International case law has confirmed the normative role of equity in international law.</w:t>
      </w:r>
      <w:r w:rsidR="00431ACC" w:rsidRPr="00AC1938">
        <w:rPr>
          <w:rFonts w:ascii="Times New Roman" w:eastAsia="MS Mincho" w:hAnsi="Times New Roman"/>
          <w:color w:val="000000" w:themeColor="text1"/>
          <w:sz w:val="24"/>
          <w:szCs w:val="24"/>
          <w:vertAlign w:val="superscript"/>
          <w:lang w:eastAsia="ja-JP"/>
        </w:rPr>
        <w:footnoteReference w:id="111"/>
      </w:r>
      <w:r w:rsidR="00CF223B">
        <w:rPr>
          <w:rFonts w:ascii="Times New Roman" w:eastAsia="MS Mincho" w:hAnsi="Times New Roman"/>
          <w:color w:val="000000" w:themeColor="text1"/>
          <w:sz w:val="24"/>
          <w:szCs w:val="24"/>
          <w:lang w:eastAsia="ja-JP"/>
        </w:rPr>
        <w:t xml:space="preserve"> </w:t>
      </w:r>
      <w:r w:rsidR="00BA5C7B">
        <w:rPr>
          <w:rFonts w:ascii="Times New Roman" w:eastAsiaTheme="minorHAnsi" w:hAnsi="Times New Roman"/>
          <w:color w:val="000000" w:themeColor="text1"/>
          <w:sz w:val="24"/>
          <w:szCs w:val="24"/>
        </w:rPr>
        <w:t>T</w:t>
      </w:r>
      <w:r w:rsidR="00BA5C7B" w:rsidRPr="00AC1938">
        <w:rPr>
          <w:rFonts w:ascii="Times New Roman" w:eastAsiaTheme="minorHAnsi" w:hAnsi="Times New Roman"/>
          <w:color w:val="000000" w:themeColor="text1"/>
          <w:sz w:val="24"/>
          <w:szCs w:val="24"/>
        </w:rPr>
        <w:t xml:space="preserve">he proposed UN Binding Treaty on TNCs </w:t>
      </w:r>
      <w:r w:rsidR="00BA5C7B" w:rsidRPr="00AC1938">
        <w:rPr>
          <w:rFonts w:ascii="Times New Roman" w:hAnsi="Times New Roman"/>
          <w:color w:val="000000" w:themeColor="text1"/>
          <w:sz w:val="24"/>
          <w:szCs w:val="24"/>
        </w:rPr>
        <w:t>do</w:t>
      </w:r>
      <w:r w:rsidR="00BA5C7B">
        <w:rPr>
          <w:rFonts w:ascii="Times New Roman" w:hAnsi="Times New Roman"/>
          <w:color w:val="000000" w:themeColor="text1"/>
          <w:sz w:val="24"/>
          <w:szCs w:val="24"/>
        </w:rPr>
        <w:t>es</w:t>
      </w:r>
      <w:r w:rsidR="00BA5C7B" w:rsidRPr="00AC1938">
        <w:rPr>
          <w:rFonts w:ascii="Times New Roman" w:hAnsi="Times New Roman"/>
          <w:color w:val="000000" w:themeColor="text1"/>
          <w:sz w:val="24"/>
          <w:szCs w:val="24"/>
        </w:rPr>
        <w:t xml:space="preserve"> not provide adequate </w:t>
      </w:r>
      <w:r w:rsidR="00BA5C7B">
        <w:rPr>
          <w:rFonts w:ascii="Times New Roman" w:hAnsi="Times New Roman"/>
          <w:color w:val="000000" w:themeColor="text1"/>
          <w:sz w:val="24"/>
          <w:szCs w:val="24"/>
        </w:rPr>
        <w:t>enforcement mechanism for violation of human rights by TNCs.</w:t>
      </w:r>
      <w:r w:rsidR="00BA5C7B" w:rsidRPr="00AC1938">
        <w:rPr>
          <w:rFonts w:ascii="Times New Roman" w:eastAsiaTheme="minorHAnsi" w:hAnsi="Times New Roman"/>
          <w:color w:val="000000" w:themeColor="text1"/>
          <w:sz w:val="24"/>
          <w:szCs w:val="24"/>
        </w:rPr>
        <w:t xml:space="preserve"> The proposed treaty </w:t>
      </w:r>
      <w:r w:rsidR="00BA5C7B">
        <w:rPr>
          <w:rFonts w:ascii="Times New Roman" w:eastAsiaTheme="minorHAnsi" w:hAnsi="Times New Roman"/>
          <w:color w:val="000000" w:themeColor="text1"/>
          <w:sz w:val="24"/>
          <w:szCs w:val="24"/>
        </w:rPr>
        <w:t xml:space="preserve">also </w:t>
      </w:r>
      <w:r w:rsidR="00BA5C7B" w:rsidRPr="00AC1938">
        <w:rPr>
          <w:rFonts w:ascii="Times New Roman" w:eastAsiaTheme="minorHAnsi" w:hAnsi="Times New Roman"/>
          <w:color w:val="000000" w:themeColor="text1"/>
          <w:sz w:val="24"/>
          <w:szCs w:val="24"/>
        </w:rPr>
        <w:t xml:space="preserve">does not provide for third-party rights to participate in IIA proceedings. </w:t>
      </w:r>
      <w:r w:rsidR="00BA5C7B">
        <w:rPr>
          <w:rFonts w:ascii="Times New Roman" w:eastAsiaTheme="minorHAnsi" w:hAnsi="Times New Roman"/>
          <w:color w:val="000000" w:themeColor="text1"/>
          <w:sz w:val="24"/>
          <w:szCs w:val="24"/>
        </w:rPr>
        <w:t xml:space="preserve">These gaps require further research on the viability of establishing </w:t>
      </w:r>
      <w:r w:rsidR="00BA5C7B" w:rsidRPr="00AC1938">
        <w:rPr>
          <w:rFonts w:ascii="Times New Roman" w:eastAsiaTheme="minorHAnsi" w:hAnsi="Times New Roman"/>
          <w:color w:val="000000" w:themeColor="text1"/>
          <w:sz w:val="24"/>
          <w:szCs w:val="24"/>
        </w:rPr>
        <w:t>a body with</w:t>
      </w:r>
      <w:r w:rsidR="00BA5C7B" w:rsidRPr="00AC1938">
        <w:rPr>
          <w:rFonts w:ascii="Times New Roman" w:hAnsi="Times New Roman"/>
          <w:color w:val="000000" w:themeColor="text1"/>
          <w:sz w:val="24"/>
          <w:szCs w:val="24"/>
        </w:rPr>
        <w:t xml:space="preserve"> powers to investigate complaints and order reparations where a TN</w:t>
      </w:r>
      <w:r w:rsidR="00BA5C7B">
        <w:rPr>
          <w:rFonts w:ascii="Times New Roman" w:hAnsi="Times New Roman"/>
          <w:color w:val="000000" w:themeColor="text1"/>
          <w:sz w:val="24"/>
          <w:szCs w:val="24"/>
        </w:rPr>
        <w:t>C</w:t>
      </w:r>
      <w:r w:rsidR="00BA5C7B" w:rsidRPr="00AC1938">
        <w:rPr>
          <w:rFonts w:ascii="Times New Roman" w:hAnsi="Times New Roman"/>
          <w:color w:val="000000" w:themeColor="text1"/>
          <w:sz w:val="24"/>
          <w:szCs w:val="24"/>
        </w:rPr>
        <w:t xml:space="preserve"> has been found to have violated human rights </w:t>
      </w:r>
      <w:r w:rsidR="00BA5C7B">
        <w:rPr>
          <w:rFonts w:ascii="Times New Roman" w:hAnsi="Times New Roman"/>
          <w:color w:val="000000" w:themeColor="text1"/>
          <w:sz w:val="24"/>
          <w:szCs w:val="24"/>
        </w:rPr>
        <w:t xml:space="preserve">in </w:t>
      </w:r>
      <w:r w:rsidR="00BA5C7B" w:rsidRPr="00AC1938">
        <w:rPr>
          <w:rFonts w:ascii="Times New Roman" w:hAnsi="Times New Roman"/>
          <w:color w:val="000000" w:themeColor="text1"/>
          <w:sz w:val="24"/>
          <w:szCs w:val="24"/>
        </w:rPr>
        <w:t>its host community</w:t>
      </w:r>
      <w:r w:rsidR="00BA5C7B">
        <w:rPr>
          <w:rFonts w:ascii="Times New Roman" w:hAnsi="Times New Roman"/>
          <w:color w:val="000000" w:themeColor="text1"/>
          <w:sz w:val="24"/>
          <w:szCs w:val="24"/>
        </w:rPr>
        <w:t xml:space="preserve"> and of allowing third parties to participate in IIA</w:t>
      </w:r>
      <w:r w:rsidR="00BA5C7B" w:rsidRPr="00AC1938">
        <w:rPr>
          <w:rFonts w:ascii="Times New Roman" w:eastAsiaTheme="minorHAnsi" w:hAnsi="Times New Roman"/>
          <w:color w:val="000000" w:themeColor="text1"/>
          <w:sz w:val="24"/>
          <w:szCs w:val="24"/>
        </w:rPr>
        <w:t>.</w:t>
      </w:r>
    </w:p>
    <w:p w:rsidR="00BA5C7B" w:rsidRPr="00134E0E" w:rsidRDefault="00BA5C7B" w:rsidP="00CF223B">
      <w:pPr>
        <w:shd w:val="clear" w:color="auto" w:fill="FFFFFF"/>
        <w:spacing w:after="0" w:line="240" w:lineRule="auto"/>
        <w:ind w:left="567" w:right="521"/>
        <w:jc w:val="both"/>
        <w:rPr>
          <w:rFonts w:ascii="Times New Roman" w:eastAsia="Times New Roman" w:hAnsi="Times New Roman"/>
          <w:color w:val="000000" w:themeColor="text1"/>
          <w:sz w:val="24"/>
          <w:szCs w:val="24"/>
        </w:rPr>
      </w:pPr>
    </w:p>
    <w:p w:rsidR="00036E7B" w:rsidRPr="00AC1938" w:rsidRDefault="00036E7B" w:rsidP="00CF223B">
      <w:pPr>
        <w:spacing w:after="0" w:line="240" w:lineRule="auto"/>
        <w:ind w:left="567" w:right="521"/>
        <w:jc w:val="both"/>
        <w:rPr>
          <w:rFonts w:ascii="Times New Roman" w:eastAsia="PlantinMTPro-Regular" w:hAnsi="Times New Roman"/>
          <w:color w:val="000000" w:themeColor="text1"/>
          <w:sz w:val="24"/>
          <w:szCs w:val="24"/>
        </w:rPr>
      </w:pPr>
    </w:p>
    <w:bookmarkEnd w:id="64"/>
    <w:p w:rsidR="00381B24" w:rsidRPr="000B670F" w:rsidRDefault="00381B24" w:rsidP="00CF223B">
      <w:pPr>
        <w:autoSpaceDE w:val="0"/>
        <w:autoSpaceDN w:val="0"/>
        <w:adjustRightInd w:val="0"/>
        <w:spacing w:after="0" w:line="240" w:lineRule="auto"/>
        <w:ind w:left="567" w:right="521"/>
        <w:jc w:val="both"/>
        <w:rPr>
          <w:rFonts w:ascii="Times New Roman" w:hAnsi="Times New Roman"/>
          <w:sz w:val="24"/>
          <w:szCs w:val="24"/>
        </w:rPr>
      </w:pPr>
    </w:p>
    <w:p w:rsidR="00BD7771" w:rsidRDefault="00BD7771" w:rsidP="00CF223B">
      <w:pPr>
        <w:spacing w:line="240" w:lineRule="auto"/>
        <w:ind w:left="567" w:right="521"/>
      </w:pPr>
    </w:p>
    <w:sectPr w:rsidR="00BD7771" w:rsidSect="00CF223B">
      <w:footerReference w:type="default" r:id="rId9"/>
      <w:pgSz w:w="11906" w:h="16838"/>
      <w:pgMar w:top="1440" w:right="1440" w:bottom="1440" w:left="1440" w:header="708" w:footer="708" w:gutter="0"/>
      <w:pgNumType w:start="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E66" w:rsidRDefault="00146E66" w:rsidP="00381B24">
      <w:pPr>
        <w:spacing w:after="0" w:line="240" w:lineRule="auto"/>
      </w:pPr>
      <w:r>
        <w:separator/>
      </w:r>
    </w:p>
  </w:endnote>
  <w:endnote w:type="continuationSeparator" w:id="0">
    <w:p w:rsidR="00146E66" w:rsidRDefault="00146E66" w:rsidP="00381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de2000">
    <w:altName w:val="Malgun Gothic"/>
    <w:panose1 w:val="00000000000000000000"/>
    <w:charset w:val="81"/>
    <w:family w:val="auto"/>
    <w:notTrueType/>
    <w:pitch w:val="default"/>
    <w:sig w:usb0="00000001" w:usb1="09060000" w:usb2="00000010" w:usb3="00000000" w:csb0="00080000" w:csb1="00000000"/>
  </w:font>
  <w:font w:name="DTLDocumentaS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lantinMT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791941"/>
      <w:docPartObj>
        <w:docPartGallery w:val="Page Numbers (Bottom of Page)"/>
        <w:docPartUnique/>
      </w:docPartObj>
    </w:sdtPr>
    <w:sdtEndPr>
      <w:rPr>
        <w:noProof/>
      </w:rPr>
    </w:sdtEndPr>
    <w:sdtContent>
      <w:p w:rsidR="00CF223B" w:rsidRDefault="00CF223B">
        <w:pPr>
          <w:pStyle w:val="Footer"/>
          <w:jc w:val="center"/>
        </w:pPr>
        <w:r>
          <w:fldChar w:fldCharType="begin"/>
        </w:r>
        <w:r>
          <w:instrText xml:space="preserve"> PAGE   \* MERGEFORMAT </w:instrText>
        </w:r>
        <w:r>
          <w:fldChar w:fldCharType="separate"/>
        </w:r>
        <w:r w:rsidR="00C47DC2">
          <w:rPr>
            <w:noProof/>
          </w:rPr>
          <w:t>56</w:t>
        </w:r>
        <w:r>
          <w:rPr>
            <w:noProof/>
          </w:rPr>
          <w:fldChar w:fldCharType="end"/>
        </w:r>
      </w:p>
    </w:sdtContent>
  </w:sdt>
  <w:p w:rsidR="00CF223B" w:rsidRDefault="00CF2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E66" w:rsidRDefault="00146E66" w:rsidP="00381B24">
      <w:pPr>
        <w:spacing w:after="0" w:line="240" w:lineRule="auto"/>
      </w:pPr>
      <w:r>
        <w:separator/>
      </w:r>
    </w:p>
  </w:footnote>
  <w:footnote w:type="continuationSeparator" w:id="0">
    <w:p w:rsidR="00146E66" w:rsidRDefault="00146E66" w:rsidP="00381B24">
      <w:pPr>
        <w:spacing w:after="0" w:line="240" w:lineRule="auto"/>
      </w:pPr>
      <w:r>
        <w:continuationSeparator/>
      </w:r>
    </w:p>
  </w:footnote>
  <w:footnote w:id="1">
    <w:p w:rsidR="00CF223B" w:rsidRDefault="00CF223B" w:rsidP="00A82C76">
      <w:pPr>
        <w:spacing w:after="0" w:line="240" w:lineRule="auto"/>
        <w:ind w:left="567" w:right="521"/>
        <w:contextualSpacing/>
        <w:jc w:val="both"/>
        <w:rPr>
          <w:rFonts w:ascii="Times New Roman" w:eastAsia="MS Mincho" w:hAnsi="Times New Roman"/>
          <w:bCs/>
          <w:sz w:val="20"/>
          <w:szCs w:val="20"/>
          <w:lang w:eastAsia="ja-JP"/>
        </w:rPr>
      </w:pPr>
      <w:bookmarkStart w:id="0" w:name="_GoBack"/>
      <w:r>
        <w:rPr>
          <w:rFonts w:ascii="Times New Roman" w:eastAsia="MS Mincho" w:hAnsi="Times New Roman"/>
          <w:bCs/>
          <w:sz w:val="20"/>
          <w:szCs w:val="20"/>
          <w:lang w:eastAsia="ja-JP"/>
        </w:rPr>
        <w:t>*</w:t>
      </w:r>
      <w:r w:rsidRPr="00E752BC">
        <w:rPr>
          <w:rFonts w:ascii="Times New Roman" w:eastAsia="MS Mincho" w:hAnsi="Times New Roman"/>
          <w:bCs/>
          <w:sz w:val="20"/>
          <w:szCs w:val="20"/>
          <w:lang w:eastAsia="ja-JP"/>
        </w:rPr>
        <w:t xml:space="preserve">Professor of Financial Law, </w:t>
      </w:r>
      <w:proofErr w:type="spellStart"/>
      <w:r>
        <w:rPr>
          <w:rFonts w:ascii="Times New Roman" w:eastAsia="MS Mincho" w:hAnsi="Times New Roman"/>
          <w:bCs/>
          <w:sz w:val="20"/>
          <w:szCs w:val="20"/>
          <w:lang w:eastAsia="ja-JP"/>
        </w:rPr>
        <w:t>Olabisi</w:t>
      </w:r>
      <w:proofErr w:type="spellEnd"/>
      <w:r>
        <w:rPr>
          <w:rFonts w:ascii="Times New Roman" w:eastAsia="MS Mincho" w:hAnsi="Times New Roman"/>
          <w:bCs/>
          <w:sz w:val="20"/>
          <w:szCs w:val="20"/>
          <w:lang w:eastAsia="ja-JP"/>
        </w:rPr>
        <w:t xml:space="preserve"> </w:t>
      </w:r>
      <w:proofErr w:type="spellStart"/>
      <w:r>
        <w:rPr>
          <w:rFonts w:ascii="Times New Roman" w:eastAsia="MS Mincho" w:hAnsi="Times New Roman"/>
          <w:bCs/>
          <w:sz w:val="20"/>
          <w:szCs w:val="20"/>
          <w:lang w:eastAsia="ja-JP"/>
        </w:rPr>
        <w:t>Onabanjo</w:t>
      </w:r>
      <w:proofErr w:type="spellEnd"/>
      <w:r>
        <w:rPr>
          <w:rFonts w:ascii="Times New Roman" w:eastAsia="MS Mincho" w:hAnsi="Times New Roman"/>
          <w:bCs/>
          <w:sz w:val="20"/>
          <w:szCs w:val="20"/>
          <w:lang w:eastAsia="ja-JP"/>
        </w:rPr>
        <w:t xml:space="preserve"> University, Ago-</w:t>
      </w:r>
      <w:proofErr w:type="spellStart"/>
      <w:r>
        <w:rPr>
          <w:rFonts w:ascii="Times New Roman" w:eastAsia="MS Mincho" w:hAnsi="Times New Roman"/>
          <w:bCs/>
          <w:sz w:val="20"/>
          <w:szCs w:val="20"/>
          <w:lang w:eastAsia="ja-JP"/>
        </w:rPr>
        <w:t>Iwoye</w:t>
      </w:r>
      <w:proofErr w:type="spellEnd"/>
      <w:r>
        <w:rPr>
          <w:rFonts w:ascii="Times New Roman" w:eastAsia="MS Mincho" w:hAnsi="Times New Roman"/>
          <w:bCs/>
          <w:sz w:val="20"/>
          <w:szCs w:val="20"/>
          <w:lang w:eastAsia="ja-JP"/>
        </w:rPr>
        <w:t>, Nigeria and</w:t>
      </w:r>
      <w:r w:rsidR="00A82C76">
        <w:rPr>
          <w:rFonts w:ascii="Times New Roman" w:eastAsia="MS Mincho" w:hAnsi="Times New Roman"/>
          <w:bCs/>
          <w:sz w:val="20"/>
          <w:szCs w:val="20"/>
          <w:lang w:eastAsia="ja-JP"/>
        </w:rPr>
        <w:t xml:space="preserve"> </w:t>
      </w:r>
      <w:r w:rsidRPr="00E752BC">
        <w:rPr>
          <w:rFonts w:ascii="Times New Roman" w:eastAsia="MS Mincho" w:hAnsi="Times New Roman"/>
          <w:bCs/>
          <w:sz w:val="20"/>
          <w:szCs w:val="20"/>
          <w:lang w:eastAsia="ja-JP"/>
        </w:rPr>
        <w:t xml:space="preserve">Visiting Professor, Babcock University, </w:t>
      </w:r>
      <w:proofErr w:type="spellStart"/>
      <w:r w:rsidRPr="00E752BC">
        <w:rPr>
          <w:rFonts w:ascii="Times New Roman" w:eastAsia="MS Mincho" w:hAnsi="Times New Roman"/>
          <w:bCs/>
          <w:sz w:val="20"/>
          <w:szCs w:val="20"/>
          <w:lang w:eastAsia="ja-JP"/>
        </w:rPr>
        <w:t>Ilisan</w:t>
      </w:r>
      <w:proofErr w:type="spellEnd"/>
      <w:r w:rsidRPr="00E752BC">
        <w:rPr>
          <w:rFonts w:ascii="Times New Roman" w:eastAsia="MS Mincho" w:hAnsi="Times New Roman"/>
          <w:bCs/>
          <w:sz w:val="20"/>
          <w:szCs w:val="20"/>
          <w:lang w:eastAsia="ja-JP"/>
        </w:rPr>
        <w:t>-Remo, Nigeria</w:t>
      </w:r>
    </w:p>
    <w:p w:rsidR="00CF223B" w:rsidRDefault="00CF223B" w:rsidP="00A82C76">
      <w:pPr>
        <w:spacing w:after="0" w:line="240" w:lineRule="auto"/>
        <w:ind w:left="567" w:right="521"/>
        <w:contextualSpacing/>
        <w:jc w:val="both"/>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**LLB, LLM, MPhil, PhD candidate at Babcock University, </w:t>
      </w:r>
      <w:proofErr w:type="spellStart"/>
      <w:r>
        <w:rPr>
          <w:rFonts w:ascii="Times New Roman" w:eastAsia="MS Mincho" w:hAnsi="Times New Roman"/>
          <w:bCs/>
          <w:sz w:val="20"/>
          <w:szCs w:val="20"/>
          <w:lang w:eastAsia="ja-JP"/>
        </w:rPr>
        <w:t>Ilisan</w:t>
      </w:r>
      <w:proofErr w:type="spellEnd"/>
      <w:r>
        <w:rPr>
          <w:rFonts w:ascii="Times New Roman" w:eastAsia="MS Mincho" w:hAnsi="Times New Roman"/>
          <w:bCs/>
          <w:sz w:val="20"/>
          <w:szCs w:val="20"/>
          <w:lang w:eastAsia="ja-JP"/>
        </w:rPr>
        <w:t>-Remo, Nigeria</w:t>
      </w:r>
    </w:p>
    <w:p w:rsidR="00CF223B" w:rsidRDefault="00CF223B" w:rsidP="00A82C76">
      <w:pPr>
        <w:spacing w:after="0" w:line="240" w:lineRule="auto"/>
        <w:ind w:left="567" w:right="521"/>
        <w:jc w:val="both"/>
        <w:rPr>
          <w:rFonts w:ascii="Times New Roman" w:eastAsia="MS Mincho" w:hAnsi="Times New Roman"/>
          <w:b/>
          <w:color w:val="000000" w:themeColor="text1"/>
          <w:sz w:val="24"/>
          <w:szCs w:val="24"/>
        </w:rPr>
      </w:pPr>
      <w:r>
        <w:rPr>
          <w:rFonts w:ascii="Times New Roman" w:eastAsia="MS Mincho" w:hAnsi="Times New Roman"/>
          <w:bCs/>
          <w:sz w:val="20"/>
          <w:szCs w:val="20"/>
          <w:lang w:eastAsia="ja-JP"/>
        </w:rPr>
        <w:t xml:space="preserve">***Professor of International Law, Babcock University, </w:t>
      </w:r>
      <w:proofErr w:type="spellStart"/>
      <w:r>
        <w:rPr>
          <w:rFonts w:ascii="Times New Roman" w:eastAsia="MS Mincho" w:hAnsi="Times New Roman"/>
          <w:bCs/>
          <w:sz w:val="20"/>
          <w:szCs w:val="20"/>
          <w:lang w:eastAsia="ja-JP"/>
        </w:rPr>
        <w:t>Ilisan</w:t>
      </w:r>
      <w:proofErr w:type="spellEnd"/>
      <w:r>
        <w:rPr>
          <w:rFonts w:ascii="Times New Roman" w:eastAsia="MS Mincho" w:hAnsi="Times New Roman"/>
          <w:bCs/>
          <w:sz w:val="20"/>
          <w:szCs w:val="20"/>
          <w:lang w:eastAsia="ja-JP"/>
        </w:rPr>
        <w:t>-Remo, Nigeria</w:t>
      </w:r>
    </w:p>
    <w:p w:rsidR="00381B24" w:rsidRPr="00F678C6" w:rsidRDefault="00381B24" w:rsidP="00A82C76">
      <w:pPr>
        <w:spacing w:after="0" w:line="240" w:lineRule="auto"/>
        <w:ind w:left="567" w:right="521"/>
        <w:jc w:val="both"/>
        <w:rPr>
          <w:rFonts w:ascii="Times New Roman" w:eastAsia="MS Mincho" w:hAnsi="Times New Roman"/>
          <w:sz w:val="20"/>
          <w:szCs w:val="20"/>
          <w:lang w:eastAsia="ja-JP"/>
        </w:rPr>
      </w:pPr>
      <w:r w:rsidRPr="00F678C6">
        <w:rPr>
          <w:rStyle w:val="FootnoteReference"/>
          <w:rFonts w:ascii="Times New Roman" w:hAnsi="Times New Roman"/>
          <w:sz w:val="20"/>
          <w:szCs w:val="20"/>
        </w:rPr>
        <w:footnoteRef/>
      </w:r>
      <w:r w:rsidRPr="00F678C6">
        <w:rPr>
          <w:rFonts w:ascii="Times New Roman" w:hAnsi="Times New Roman"/>
          <w:sz w:val="20"/>
          <w:szCs w:val="20"/>
        </w:rPr>
        <w:t xml:space="preserve"> </w:t>
      </w:r>
      <w:bookmarkStart w:id="1" w:name="_Hlk120855805"/>
      <w:r w:rsidRPr="00F678C6">
        <w:rPr>
          <w:rFonts w:ascii="Times New Roman" w:hAnsi="Times New Roman"/>
          <w:sz w:val="20"/>
          <w:szCs w:val="20"/>
        </w:rPr>
        <w:t>Sergio </w:t>
      </w:r>
      <w:proofErr w:type="spellStart"/>
      <w:r w:rsidRPr="00F678C6">
        <w:rPr>
          <w:rFonts w:ascii="Times New Roman" w:hAnsi="Times New Roman"/>
          <w:sz w:val="20"/>
          <w:szCs w:val="20"/>
        </w:rPr>
        <w:t>Puig</w:t>
      </w:r>
      <w:proofErr w:type="spellEnd"/>
      <w:r w:rsidRPr="00F678C6">
        <w:rPr>
          <w:rFonts w:ascii="Times New Roman" w:hAnsi="Times New Roman"/>
          <w:sz w:val="20"/>
          <w:szCs w:val="20"/>
        </w:rPr>
        <w:t xml:space="preserve"> and Anton </w:t>
      </w:r>
      <w:proofErr w:type="spellStart"/>
      <w:r w:rsidRPr="00F678C6">
        <w:rPr>
          <w:rFonts w:ascii="Times New Roman" w:hAnsi="Times New Roman"/>
          <w:sz w:val="20"/>
          <w:szCs w:val="20"/>
        </w:rPr>
        <w:t>Strezhnev</w:t>
      </w:r>
      <w:proofErr w:type="spellEnd"/>
      <w:r w:rsidRPr="00F678C6">
        <w:rPr>
          <w:rFonts w:ascii="Times New Roman" w:hAnsi="Times New Roman"/>
          <w:sz w:val="20"/>
          <w:szCs w:val="20"/>
        </w:rPr>
        <w:t xml:space="preserve">, ‘The David Effect and ISDS’ (2017) 28(3) </w:t>
      </w:r>
      <w:r w:rsidRPr="00A82C76">
        <w:rPr>
          <w:rFonts w:ascii="Times New Roman" w:hAnsi="Times New Roman"/>
          <w:i/>
          <w:sz w:val="20"/>
          <w:szCs w:val="20"/>
        </w:rPr>
        <w:t>EJIL</w:t>
      </w:r>
      <w:r w:rsidRPr="00F678C6">
        <w:rPr>
          <w:rFonts w:ascii="Times New Roman" w:hAnsi="Times New Roman"/>
          <w:sz w:val="20"/>
          <w:szCs w:val="20"/>
        </w:rPr>
        <w:t>321.</w:t>
      </w:r>
      <w:bookmarkEnd w:id="1"/>
    </w:p>
  </w:footnote>
  <w:footnote w:id="2">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Doug Jones, ‘Investor-State Arbitration in Times of Crisis’ (2013) 25 </w:t>
      </w:r>
      <w:r w:rsidRPr="00F678C6">
        <w:rPr>
          <w:rFonts w:ascii="Times New Roman" w:hAnsi="Times New Roman" w:cs="Times New Roman"/>
          <w:i/>
          <w:iCs/>
        </w:rPr>
        <w:t xml:space="preserve">Nat’l L </w:t>
      </w:r>
      <w:proofErr w:type="spellStart"/>
      <w:r w:rsidRPr="00F678C6">
        <w:rPr>
          <w:rFonts w:ascii="Times New Roman" w:hAnsi="Times New Roman" w:cs="Times New Roman"/>
          <w:i/>
          <w:iCs/>
        </w:rPr>
        <w:t>Sch</w:t>
      </w:r>
      <w:proofErr w:type="spellEnd"/>
      <w:r w:rsidRPr="00F678C6">
        <w:rPr>
          <w:rFonts w:ascii="Times New Roman" w:hAnsi="Times New Roman" w:cs="Times New Roman"/>
          <w:i/>
          <w:iCs/>
        </w:rPr>
        <w:t xml:space="preserve"> Indian Rev</w:t>
      </w:r>
      <w:r w:rsidRPr="00F678C6">
        <w:rPr>
          <w:rFonts w:ascii="Times New Roman" w:hAnsi="Times New Roman" w:cs="Times New Roman"/>
        </w:rPr>
        <w:t xml:space="preserve"> 27, 57-58; see IIED, CCSI and IISD, ‘Shaping the Reform Agenda: Concerns Identified and Cross-Cutting Issues’ (15 July 2019) para 1</w:t>
      </w:r>
      <w:r w:rsidRPr="00F678C6">
        <w:rPr>
          <w:rFonts w:ascii="Times New Roman" w:hAnsi="Times New Roman" w:cs="Times New Roman"/>
          <w:color w:val="FF0000"/>
        </w:rPr>
        <w:t>.</w:t>
      </w:r>
    </w:p>
  </w:footnote>
  <w:footnote w:id="3">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See </w:t>
      </w:r>
      <w:r w:rsidR="00CC705E" w:rsidRPr="00F678C6">
        <w:rPr>
          <w:rFonts w:ascii="Times New Roman" w:hAnsi="Times New Roman" w:cs="Times New Roman"/>
        </w:rPr>
        <w:t>IIED, CCSI and IISD, ‘Shaping the Reform Agenda: Concerns Identified and Cross-Cutting Issues’ (15 July 2019) para 1</w:t>
      </w:r>
      <w:r w:rsidR="00CC705E" w:rsidRPr="00F678C6">
        <w:rPr>
          <w:rFonts w:ascii="Times New Roman" w:hAnsi="Times New Roman" w:cs="Times New Roman"/>
          <w:color w:val="FF0000"/>
        </w:rPr>
        <w:t>.</w:t>
      </w:r>
    </w:p>
  </w:footnote>
  <w:footnote w:id="4">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See ibid, Table 1</w:t>
      </w:r>
      <w:r w:rsidRPr="00F678C6">
        <w:rPr>
          <w:rFonts w:ascii="Times New Roman" w:hAnsi="Times New Roman" w:cs="Times New Roman"/>
          <w:color w:val="FF0000"/>
        </w:rPr>
        <w:t>.</w:t>
      </w:r>
    </w:p>
  </w:footnote>
  <w:footnote w:id="5">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bookmarkStart w:id="2" w:name="_Hlk124129882"/>
      <w:bookmarkStart w:id="3" w:name="_Hlk129141581"/>
      <w:r w:rsidR="003714B7" w:rsidRPr="003B016C">
        <w:rPr>
          <w:rFonts w:ascii="Times New Roman" w:hAnsi="Times New Roman" w:cs="Times New Roman"/>
        </w:rPr>
        <w:t>International Justice Resource Centre</w:t>
      </w:r>
      <w:bookmarkEnd w:id="2"/>
      <w:r w:rsidR="003714B7" w:rsidRPr="003B016C">
        <w:rPr>
          <w:rFonts w:ascii="Times New Roman" w:hAnsi="Times New Roman" w:cs="Times New Roman"/>
        </w:rPr>
        <w:t>, ‘Mandates of the Working Group on the Issue of Human Rights and Transnational Corporations and Other Businesses’ (7 March 2019) 4</w:t>
      </w:r>
      <w:bookmarkEnd w:id="3"/>
      <w:r w:rsidR="003714B7" w:rsidRPr="003B016C">
        <w:rPr>
          <w:rFonts w:ascii="Times New Roman" w:hAnsi="Times New Roman" w:cs="Times New Roman"/>
        </w:rPr>
        <w:t xml:space="preserve"> &lt;https://ijrcenter.org/un-special-procedures/working-group-on-the-issue-of-human-rights-and-transnational-corporations-and-other-business-enterprises/&gt; accessed 13 March 2023:</w:t>
      </w:r>
      <w:r w:rsidR="003714B7">
        <w:rPr>
          <w:rFonts w:ascii="Times New Roman" w:hAnsi="Times New Roman" w:cs="Times New Roman"/>
        </w:rPr>
        <w:t xml:space="preserve"> </w:t>
      </w:r>
      <w:r w:rsidRPr="00F678C6">
        <w:rPr>
          <w:rFonts w:ascii="Times New Roman" w:hAnsi="Times New Roman" w:cs="Times New Roman"/>
        </w:rPr>
        <w:t xml:space="preserve">see also </w:t>
      </w:r>
      <w:bookmarkStart w:id="4" w:name="_Hlk152173414"/>
      <w:r w:rsidR="003714B7" w:rsidRPr="00F678C6">
        <w:rPr>
          <w:rFonts w:ascii="Times New Roman" w:hAnsi="Times New Roman" w:cs="Times New Roman"/>
          <w:i/>
        </w:rPr>
        <w:t>Chevron v Ecuador</w:t>
      </w:r>
      <w:r w:rsidR="003714B7" w:rsidRPr="00F678C6">
        <w:rPr>
          <w:rFonts w:ascii="Times New Roman" w:hAnsi="Times New Roman" w:cs="Times New Roman"/>
          <w:iCs/>
        </w:rPr>
        <w:t>,</w:t>
      </w:r>
      <w:r w:rsidR="003714B7" w:rsidRPr="00F678C6">
        <w:rPr>
          <w:rFonts w:ascii="Times New Roman" w:hAnsi="Times New Roman" w:cs="Times New Roman"/>
        </w:rPr>
        <w:t xml:space="preserve"> PCA Case No 2007-02/AA277</w:t>
      </w:r>
      <w:bookmarkEnd w:id="4"/>
      <w:r w:rsidR="003714B7">
        <w:rPr>
          <w:rFonts w:ascii="Times New Roman" w:hAnsi="Times New Roman" w:cs="Times New Roman"/>
        </w:rPr>
        <w:t xml:space="preserve">, </w:t>
      </w:r>
      <w:r w:rsidRPr="00F678C6">
        <w:rPr>
          <w:rFonts w:ascii="Times New Roman" w:hAnsi="Times New Roman" w:cs="Times New Roman"/>
        </w:rPr>
        <w:t>an arbitration matter that brings to the fore the human rights abuses associated with foreign investments and the injustice ISDS tribunal may dispense if they sacrifice human rights norms for investor rights.</w:t>
      </w:r>
    </w:p>
  </w:footnote>
  <w:footnote w:id="6">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See Marc </w:t>
      </w:r>
      <w:proofErr w:type="spellStart"/>
      <w:r w:rsidRPr="00F678C6">
        <w:rPr>
          <w:rFonts w:ascii="Times New Roman" w:hAnsi="Times New Roman" w:cs="Times New Roman"/>
        </w:rPr>
        <w:t>Bungenberg</w:t>
      </w:r>
      <w:proofErr w:type="spellEnd"/>
      <w:r w:rsidRPr="00F678C6">
        <w:rPr>
          <w:rFonts w:ascii="Times New Roman" w:hAnsi="Times New Roman" w:cs="Times New Roman"/>
        </w:rPr>
        <w:t xml:space="preserve"> and August </w:t>
      </w:r>
      <w:proofErr w:type="spellStart"/>
      <w:r w:rsidRPr="00F678C6">
        <w:rPr>
          <w:rFonts w:ascii="Times New Roman" w:hAnsi="Times New Roman" w:cs="Times New Roman"/>
        </w:rPr>
        <w:t>Reinisch</w:t>
      </w:r>
      <w:proofErr w:type="spellEnd"/>
      <w:r w:rsidRPr="00F678C6">
        <w:rPr>
          <w:rFonts w:ascii="Times New Roman" w:hAnsi="Times New Roman" w:cs="Times New Roman"/>
        </w:rPr>
        <w:t xml:space="preserve">, </w:t>
      </w:r>
      <w:r w:rsidRPr="00F678C6">
        <w:rPr>
          <w:rFonts w:ascii="Times New Roman" w:hAnsi="Times New Roman" w:cs="Times New Roman"/>
          <w:i/>
        </w:rPr>
        <w:t>From Bilateral Arbitral Tribunals and Investment Courts to a Multilateral Court: Options Regarding the Institutionalization of Investor-State Dispute Settlement</w:t>
      </w:r>
      <w:r w:rsidRPr="00F678C6">
        <w:rPr>
          <w:rFonts w:ascii="Times New Roman" w:hAnsi="Times New Roman" w:cs="Times New Roman"/>
        </w:rPr>
        <w:t xml:space="preserve"> (European Yearbook of International Economic Law, Springer Open, Berlin 2020) 117.</w:t>
      </w:r>
    </w:p>
  </w:footnote>
  <w:footnote w:id="7">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To accommodate the views of some member states who are not comfortable with the idea of a MIC, UNCITRAL no longer uses the term ‘MIC’ but a ‘standing multilateral mechanism’ (See, for example, UNCITRAL, ‘Draft Code of Conduct for Judges in International Investment Dispute Resolution and Commentary: Note by the Secretariat, A/CN.0/1149 (UNCITRAL 56th Session, Vienna, 3-21 July 2023) para</w:t>
      </w:r>
      <w:r>
        <w:rPr>
          <w:rFonts w:ascii="Times New Roman" w:hAnsi="Times New Roman" w:cs="Times New Roman"/>
          <w:lang w:val="en-US"/>
        </w:rPr>
        <w:t xml:space="preserve"> </w:t>
      </w:r>
      <w:r w:rsidRPr="00F678C6">
        <w:rPr>
          <w:rFonts w:ascii="Times New Roman" w:hAnsi="Times New Roman" w:cs="Times New Roman"/>
        </w:rPr>
        <w:t>C.1.</w:t>
      </w:r>
    </w:p>
  </w:footnote>
  <w:footnote w:id="8">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bookmarkStart w:id="5" w:name="_Hlk120899747"/>
      <w:r w:rsidRPr="00F678C6">
        <w:rPr>
          <w:rFonts w:ascii="Times New Roman" w:hAnsi="Times New Roman" w:cs="Times New Roman"/>
        </w:rPr>
        <w:t xml:space="preserve">Douglas M. Johnston, ‘The New Equity in the Law of the Sea’ (1975/1976) 31(1) </w:t>
      </w:r>
      <w:r w:rsidRPr="00F678C6">
        <w:rPr>
          <w:rFonts w:ascii="Times New Roman" w:hAnsi="Times New Roman" w:cs="Times New Roman"/>
          <w:i/>
          <w:iCs/>
        </w:rPr>
        <w:t xml:space="preserve">Int’l J </w:t>
      </w:r>
      <w:r w:rsidRPr="00F678C6">
        <w:rPr>
          <w:rFonts w:ascii="Times New Roman" w:hAnsi="Times New Roman" w:cs="Times New Roman"/>
        </w:rPr>
        <w:t xml:space="preserve">79. </w:t>
      </w:r>
      <w:bookmarkEnd w:id="5"/>
    </w:p>
  </w:footnote>
  <w:footnote w:id="9">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See </w:t>
      </w:r>
      <w:proofErr w:type="spellStart"/>
      <w:r w:rsidRPr="00F678C6">
        <w:rPr>
          <w:rFonts w:ascii="Times New Roman" w:hAnsi="Times New Roman" w:cs="Times New Roman"/>
        </w:rPr>
        <w:t>Anastasios</w:t>
      </w:r>
      <w:proofErr w:type="spellEnd"/>
      <w:r w:rsidRPr="00F678C6">
        <w:rPr>
          <w:rFonts w:ascii="Times New Roman" w:hAnsi="Times New Roman" w:cs="Times New Roman"/>
        </w:rPr>
        <w:t xml:space="preserve"> </w:t>
      </w:r>
      <w:proofErr w:type="spellStart"/>
      <w:r w:rsidRPr="00F678C6">
        <w:rPr>
          <w:rFonts w:ascii="Times New Roman" w:hAnsi="Times New Roman" w:cs="Times New Roman"/>
        </w:rPr>
        <w:t>Gourgourinis</w:t>
      </w:r>
      <w:proofErr w:type="spellEnd"/>
      <w:r w:rsidRPr="00F678C6">
        <w:rPr>
          <w:rFonts w:ascii="Times New Roman" w:hAnsi="Times New Roman" w:cs="Times New Roman"/>
        </w:rPr>
        <w:t xml:space="preserve">, ‘Equity in International Law Revisited (with Special Reference to the Fragmentation of International Law)’ (2009) 103 </w:t>
      </w:r>
      <w:r w:rsidRPr="00F678C6">
        <w:rPr>
          <w:rFonts w:ascii="Times New Roman" w:hAnsi="Times New Roman" w:cs="Times New Roman"/>
          <w:i/>
          <w:iCs/>
        </w:rPr>
        <w:t>American Society of Intl L</w:t>
      </w:r>
      <w:r w:rsidRPr="00F678C6">
        <w:rPr>
          <w:rFonts w:ascii="Times New Roman" w:hAnsi="Times New Roman" w:cs="Times New Roman"/>
          <w:i/>
        </w:rPr>
        <w:t xml:space="preserve"> </w:t>
      </w:r>
      <w:r w:rsidRPr="00F678C6">
        <w:rPr>
          <w:rFonts w:ascii="Times New Roman" w:hAnsi="Times New Roman" w:cs="Times New Roman"/>
        </w:rPr>
        <w:t>79, 82</w:t>
      </w:r>
      <w:r w:rsidRPr="00F678C6">
        <w:rPr>
          <w:rFonts w:ascii="Times New Roman" w:hAnsi="Times New Roman" w:cs="Times New Roman"/>
          <w:color w:val="FF0000"/>
        </w:rPr>
        <w:t>.</w:t>
      </w:r>
    </w:p>
  </w:footnote>
  <w:footnote w:id="10">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Pr="00F678C6">
        <w:rPr>
          <w:rFonts w:ascii="Times New Roman" w:hAnsi="Times New Roman" w:cs="Times New Roman"/>
          <w:i/>
        </w:rPr>
        <w:t xml:space="preserve">Walt Wilhelm and others v </w:t>
      </w:r>
      <w:proofErr w:type="spellStart"/>
      <w:r w:rsidRPr="00F678C6">
        <w:rPr>
          <w:rFonts w:ascii="Times New Roman" w:hAnsi="Times New Roman" w:cs="Times New Roman"/>
          <w:i/>
        </w:rPr>
        <w:t>Bundeskartellamt</w:t>
      </w:r>
      <w:proofErr w:type="spellEnd"/>
      <w:r w:rsidRPr="00F678C6">
        <w:rPr>
          <w:rFonts w:ascii="Times New Roman" w:hAnsi="Times New Roman" w:cs="Times New Roman"/>
        </w:rPr>
        <w:t>, Case 14-68 (13 February 1969).</w:t>
      </w:r>
    </w:p>
  </w:footnote>
  <w:footnote w:id="11">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Michael </w:t>
      </w:r>
      <w:proofErr w:type="spellStart"/>
      <w:r w:rsidRPr="00F678C6">
        <w:rPr>
          <w:rFonts w:ascii="Times New Roman" w:hAnsi="Times New Roman" w:cs="Times New Roman"/>
        </w:rPr>
        <w:t>Akehurst</w:t>
      </w:r>
      <w:proofErr w:type="spellEnd"/>
      <w:r w:rsidRPr="00F678C6">
        <w:rPr>
          <w:rFonts w:ascii="Times New Roman" w:hAnsi="Times New Roman" w:cs="Times New Roman"/>
        </w:rPr>
        <w:t>, ‘Equity and General Principles of Law’ (1</w:t>
      </w:r>
      <w:bookmarkStart w:id="8" w:name="_Hlk120913836"/>
      <w:r w:rsidRPr="00F678C6">
        <w:rPr>
          <w:rFonts w:ascii="Times New Roman" w:hAnsi="Times New Roman" w:cs="Times New Roman"/>
        </w:rPr>
        <w:t>9</w:t>
      </w:r>
      <w:bookmarkEnd w:id="8"/>
      <w:r w:rsidRPr="00F678C6">
        <w:rPr>
          <w:rFonts w:ascii="Times New Roman" w:hAnsi="Times New Roman" w:cs="Times New Roman"/>
        </w:rPr>
        <w:t xml:space="preserve">76) 25(4) </w:t>
      </w:r>
      <w:r w:rsidRPr="00F678C6">
        <w:rPr>
          <w:rFonts w:ascii="Times New Roman" w:hAnsi="Times New Roman" w:cs="Times New Roman"/>
          <w:i/>
          <w:iCs/>
        </w:rPr>
        <w:t>ICLQ</w:t>
      </w:r>
      <w:r w:rsidRPr="00F678C6">
        <w:rPr>
          <w:rFonts w:ascii="Times New Roman" w:hAnsi="Times New Roman" w:cs="Times New Roman"/>
        </w:rPr>
        <w:t xml:space="preserve"> 804.</w:t>
      </w:r>
    </w:p>
  </w:footnote>
  <w:footnote w:id="12">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Pr="00F678C6">
        <w:rPr>
          <w:rFonts w:ascii="Times New Roman" w:hAnsi="Times New Roman" w:cs="Times New Roman"/>
          <w:i/>
        </w:rPr>
        <w:t xml:space="preserve">Wilhelm </w:t>
      </w:r>
      <w:r w:rsidRPr="00AC05D6">
        <w:rPr>
          <w:rFonts w:ascii="Times New Roman" w:hAnsi="Times New Roman" w:cs="Times New Roman"/>
          <w:iCs/>
        </w:rPr>
        <w:t>v</w:t>
      </w:r>
      <w:r w:rsidRPr="00F678C6">
        <w:rPr>
          <w:rFonts w:ascii="Times New Roman" w:hAnsi="Times New Roman" w:cs="Times New Roman"/>
          <w:i/>
        </w:rPr>
        <w:t xml:space="preserve"> </w:t>
      </w:r>
      <w:proofErr w:type="spellStart"/>
      <w:r w:rsidRPr="00F678C6">
        <w:rPr>
          <w:rFonts w:ascii="Times New Roman" w:hAnsi="Times New Roman" w:cs="Times New Roman"/>
          <w:i/>
        </w:rPr>
        <w:t>Bundeskartellamt</w:t>
      </w:r>
      <w:proofErr w:type="spellEnd"/>
      <w:r w:rsidRPr="00F678C6">
        <w:rPr>
          <w:rFonts w:ascii="Times New Roman" w:hAnsi="Times New Roman" w:cs="Times New Roman"/>
        </w:rPr>
        <w:t xml:space="preserve"> (n</w:t>
      </w:r>
      <w:r>
        <w:rPr>
          <w:rFonts w:ascii="Times New Roman" w:hAnsi="Times New Roman" w:cs="Times New Roman"/>
          <w:lang w:val="en-US"/>
        </w:rPr>
        <w:t xml:space="preserve"> </w:t>
      </w:r>
      <w:r w:rsidR="00606EA4">
        <w:rPr>
          <w:rFonts w:ascii="Times New Roman" w:hAnsi="Times New Roman" w:cs="Times New Roman"/>
        </w:rPr>
        <w:t>10</w:t>
      </w:r>
      <w:r w:rsidRPr="00F678C6">
        <w:rPr>
          <w:rFonts w:ascii="Times New Roman" w:hAnsi="Times New Roman" w:cs="Times New Roman"/>
        </w:rPr>
        <w:t>) reported in EUR-</w:t>
      </w:r>
      <w:proofErr w:type="spellStart"/>
      <w:r w:rsidRPr="00F678C6">
        <w:rPr>
          <w:rFonts w:ascii="Times New Roman" w:hAnsi="Times New Roman" w:cs="Times New Roman"/>
        </w:rPr>
        <w:t>Lex</w:t>
      </w:r>
      <w:proofErr w:type="spellEnd"/>
      <w:r w:rsidRPr="00F678C6">
        <w:rPr>
          <w:rFonts w:ascii="Times New Roman" w:hAnsi="Times New Roman" w:cs="Times New Roman"/>
        </w:rPr>
        <w:t xml:space="preserve"> Case Summary, para 2 &lt;https://eur-lex.europa.eu/legal-content/EN/TXT/?uri=CELEX%3A61968CJ0014&gt; accessed 20 July 2021.</w:t>
      </w:r>
    </w:p>
  </w:footnote>
  <w:footnote w:id="13">
    <w:p w:rsidR="00381B24" w:rsidRPr="00F678C6" w:rsidRDefault="00381B24" w:rsidP="00A82C76">
      <w:pPr>
        <w:spacing w:after="0" w:line="240" w:lineRule="auto"/>
        <w:ind w:left="567" w:right="521"/>
        <w:jc w:val="both"/>
        <w:rPr>
          <w:rFonts w:ascii="Times New Roman" w:eastAsia="MS Mincho" w:hAnsi="Times New Roman"/>
          <w:b/>
          <w:sz w:val="20"/>
          <w:szCs w:val="20"/>
        </w:rPr>
      </w:pPr>
      <w:r w:rsidRPr="00F678C6">
        <w:rPr>
          <w:rStyle w:val="FootnoteReference"/>
          <w:rFonts w:ascii="Times New Roman" w:hAnsi="Times New Roman"/>
          <w:sz w:val="20"/>
          <w:szCs w:val="20"/>
        </w:rPr>
        <w:footnoteRef/>
      </w:r>
      <w:r w:rsidRPr="00F678C6">
        <w:rPr>
          <w:rFonts w:ascii="Times New Roman" w:hAnsi="Times New Roman"/>
          <w:sz w:val="20"/>
          <w:szCs w:val="20"/>
          <w:shd w:val="clear" w:color="auto" w:fill="FFFFFF"/>
        </w:rPr>
        <w:t xml:space="preserve"> </w:t>
      </w:r>
      <w:bookmarkStart w:id="9" w:name="_Hlk120900147"/>
      <w:r w:rsidRPr="00F678C6">
        <w:rPr>
          <w:rFonts w:ascii="Times New Roman" w:hAnsi="Times New Roman"/>
          <w:sz w:val="20"/>
          <w:szCs w:val="20"/>
          <w:shd w:val="clear" w:color="auto" w:fill="FFFFFF"/>
        </w:rPr>
        <w:t xml:space="preserve">Alexander J. </w:t>
      </w:r>
      <w:proofErr w:type="spellStart"/>
      <w:r w:rsidRPr="00F678C6">
        <w:rPr>
          <w:rFonts w:ascii="Times New Roman" w:hAnsi="Times New Roman"/>
          <w:sz w:val="20"/>
          <w:szCs w:val="20"/>
          <w:shd w:val="clear" w:color="auto" w:fill="FFFFFF"/>
        </w:rPr>
        <w:t>Belohlavek</w:t>
      </w:r>
      <w:proofErr w:type="spellEnd"/>
      <w:r w:rsidRPr="00F678C6">
        <w:rPr>
          <w:rFonts w:ascii="Times New Roman" w:hAnsi="Times New Roman"/>
          <w:sz w:val="20"/>
          <w:szCs w:val="20"/>
          <w:shd w:val="clear" w:color="auto" w:fill="FFFFFF"/>
        </w:rPr>
        <w:t>, ‘Arbitration and Basic Rights: Movement from Contractual Theory to Jurisdictional Theory’ (17 October 2013) 47 &lt;https://ssrn.com/abstract=2344701</w:t>
      </w:r>
      <w:bookmarkStart w:id="10" w:name="_Hlk123972300"/>
      <w:r w:rsidRPr="00F678C6">
        <w:rPr>
          <w:rFonts w:ascii="Times New Roman" w:hAnsi="Times New Roman"/>
          <w:sz w:val="20"/>
          <w:szCs w:val="20"/>
        </w:rPr>
        <w:t>&gt;</w:t>
      </w:r>
      <w:bookmarkEnd w:id="10"/>
      <w:r w:rsidRPr="00F678C6">
        <w:rPr>
          <w:rFonts w:ascii="Times New Roman" w:hAnsi="Times New Roman"/>
          <w:sz w:val="20"/>
          <w:szCs w:val="20"/>
        </w:rPr>
        <w:t xml:space="preserve"> accessed 31 July 2021.</w:t>
      </w:r>
      <w:bookmarkEnd w:id="9"/>
    </w:p>
  </w:footnote>
  <w:footnote w:id="14">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H</w:t>
      </w:r>
      <w:bookmarkStart w:id="11" w:name="_Hlk120900364"/>
      <w:r w:rsidRPr="00F678C6">
        <w:rPr>
          <w:rFonts w:ascii="Times New Roman" w:hAnsi="Times New Roman" w:cs="Times New Roman"/>
        </w:rPr>
        <w:t>ong-</w:t>
      </w:r>
      <w:proofErr w:type="spellStart"/>
      <w:r w:rsidRPr="00F678C6">
        <w:rPr>
          <w:rFonts w:ascii="Times New Roman" w:hAnsi="Times New Roman" w:cs="Times New Roman"/>
        </w:rPr>
        <w:t>lin</w:t>
      </w:r>
      <w:proofErr w:type="spellEnd"/>
      <w:r w:rsidRPr="00F678C6">
        <w:rPr>
          <w:rFonts w:ascii="Times New Roman" w:hAnsi="Times New Roman" w:cs="Times New Roman"/>
        </w:rPr>
        <w:t xml:space="preserve"> Yu, ‘A Theoretical Overview of the Foundations of International Commercial Arbitration’ (2008) 1(2) </w:t>
      </w:r>
      <w:proofErr w:type="spellStart"/>
      <w:r w:rsidRPr="00F678C6">
        <w:rPr>
          <w:rFonts w:ascii="Times New Roman" w:hAnsi="Times New Roman" w:cs="Times New Roman"/>
          <w:i/>
          <w:iCs/>
        </w:rPr>
        <w:t>Contemp</w:t>
      </w:r>
      <w:proofErr w:type="spellEnd"/>
      <w:r w:rsidRPr="00F678C6">
        <w:rPr>
          <w:rFonts w:ascii="Times New Roman" w:hAnsi="Times New Roman" w:cs="Times New Roman"/>
          <w:i/>
          <w:iCs/>
        </w:rPr>
        <w:t xml:space="preserve"> Asia </w:t>
      </w:r>
      <w:proofErr w:type="spellStart"/>
      <w:r w:rsidRPr="00F678C6">
        <w:rPr>
          <w:rFonts w:ascii="Times New Roman" w:hAnsi="Times New Roman" w:cs="Times New Roman"/>
          <w:i/>
          <w:iCs/>
        </w:rPr>
        <w:t>Arb</w:t>
      </w:r>
      <w:proofErr w:type="spellEnd"/>
      <w:r w:rsidRPr="00F678C6">
        <w:rPr>
          <w:rFonts w:ascii="Times New Roman" w:hAnsi="Times New Roman" w:cs="Times New Roman"/>
          <w:i/>
          <w:iCs/>
        </w:rPr>
        <w:t xml:space="preserve"> J</w:t>
      </w:r>
      <w:r w:rsidRPr="00F678C6">
        <w:rPr>
          <w:rFonts w:ascii="Times New Roman" w:hAnsi="Times New Roman" w:cs="Times New Roman"/>
        </w:rPr>
        <w:t xml:space="preserve"> 255, 257.</w:t>
      </w:r>
      <w:bookmarkEnd w:id="11"/>
    </w:p>
  </w:footnote>
  <w:footnote w:id="15">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bookmarkStart w:id="12" w:name="_Hlk134355517"/>
      <w:r w:rsidRPr="00F678C6">
        <w:rPr>
          <w:rFonts w:ascii="Times New Roman" w:hAnsi="Times New Roman" w:cs="Times New Roman"/>
        </w:rPr>
        <w:t xml:space="preserve">See </w:t>
      </w:r>
      <w:bookmarkStart w:id="13" w:name="_Hlk134357577"/>
      <w:bookmarkEnd w:id="12"/>
      <w:proofErr w:type="spellStart"/>
      <w:r w:rsidRPr="00F678C6">
        <w:rPr>
          <w:rFonts w:ascii="Times New Roman" w:hAnsi="Times New Roman" w:cs="Times New Roman"/>
          <w:color w:val="333333"/>
          <w:spacing w:val="4"/>
          <w:shd w:val="clear" w:color="auto" w:fill="FFFFFF"/>
        </w:rPr>
        <w:t>Aikaterini</w:t>
      </w:r>
      <w:proofErr w:type="spellEnd"/>
      <w:r w:rsidRPr="00F678C6">
        <w:rPr>
          <w:rFonts w:ascii="Times New Roman" w:hAnsi="Times New Roman" w:cs="Times New Roman"/>
          <w:color w:val="333333"/>
          <w:spacing w:val="4"/>
          <w:shd w:val="clear" w:color="auto" w:fill="FFFFFF"/>
        </w:rPr>
        <w:t xml:space="preserve"> </w:t>
      </w:r>
      <w:proofErr w:type="spellStart"/>
      <w:r w:rsidRPr="00F678C6">
        <w:rPr>
          <w:rFonts w:ascii="Times New Roman" w:hAnsi="Times New Roman" w:cs="Times New Roman"/>
          <w:color w:val="333333"/>
          <w:spacing w:val="4"/>
          <w:shd w:val="clear" w:color="auto" w:fill="FFFFFF"/>
        </w:rPr>
        <w:t>Titi</w:t>
      </w:r>
      <w:proofErr w:type="spellEnd"/>
      <w:r w:rsidRPr="00F678C6">
        <w:rPr>
          <w:rFonts w:ascii="Times New Roman" w:hAnsi="Times New Roman" w:cs="Times New Roman"/>
          <w:color w:val="333333"/>
          <w:spacing w:val="4"/>
          <w:shd w:val="clear" w:color="auto" w:fill="FFFFFF"/>
        </w:rPr>
        <w:t>, </w:t>
      </w:r>
      <w:r w:rsidRPr="00F678C6">
        <w:rPr>
          <w:rStyle w:val="Emphasis"/>
          <w:rFonts w:ascii="Times New Roman" w:hAnsi="Times New Roman" w:cs="Times New Roman"/>
          <w:color w:val="333333"/>
          <w:spacing w:val="4"/>
          <w:shd w:val="clear" w:color="auto" w:fill="FFFFFF"/>
        </w:rPr>
        <w:t>The Right to Regulate in International Investment Law</w:t>
      </w:r>
      <w:r w:rsidRPr="00F678C6">
        <w:rPr>
          <w:rFonts w:ascii="Times New Roman" w:hAnsi="Times New Roman" w:cs="Times New Roman"/>
          <w:i/>
          <w:iCs/>
          <w:color w:val="333333"/>
          <w:spacing w:val="4"/>
          <w:shd w:val="clear" w:color="auto" w:fill="FFFFFF"/>
        </w:rPr>
        <w:t>,</w:t>
      </w:r>
      <w:r w:rsidRPr="00F678C6">
        <w:rPr>
          <w:rFonts w:ascii="Times New Roman" w:hAnsi="Times New Roman" w:cs="Times New Roman"/>
          <w:color w:val="333333"/>
          <w:spacing w:val="4"/>
          <w:shd w:val="clear" w:color="auto" w:fill="FFFFFF"/>
        </w:rPr>
        <w:t> </w:t>
      </w:r>
      <w:r w:rsidRPr="00606EA4">
        <w:rPr>
          <w:rStyle w:val="Emphasis"/>
          <w:rFonts w:ascii="Times New Roman" w:hAnsi="Times New Roman" w:cs="Times New Roman"/>
          <w:i w:val="0"/>
          <w:iCs w:val="0"/>
          <w:color w:val="333333"/>
          <w:spacing w:val="4"/>
          <w:shd w:val="clear" w:color="auto" w:fill="FFFFFF"/>
        </w:rPr>
        <w:t>in Vol.</w:t>
      </w:r>
      <w:r w:rsidRPr="00F678C6">
        <w:rPr>
          <w:rStyle w:val="Emphasis"/>
          <w:rFonts w:ascii="Times New Roman" w:hAnsi="Times New Roman" w:cs="Times New Roman"/>
          <w:color w:val="333333"/>
          <w:spacing w:val="4"/>
          <w:shd w:val="clear" w:color="auto" w:fill="FFFFFF"/>
        </w:rPr>
        <w:t xml:space="preserve"> </w:t>
      </w:r>
      <w:r w:rsidRPr="00F678C6">
        <w:rPr>
          <w:rFonts w:ascii="Times New Roman" w:hAnsi="Times New Roman" w:cs="Times New Roman"/>
          <w:color w:val="333333"/>
          <w:spacing w:val="4"/>
          <w:shd w:val="clear" w:color="auto" w:fill="FFFFFF"/>
        </w:rPr>
        <w:t xml:space="preserve">10 Studies in International Investment Law (Hart 2014) </w:t>
      </w:r>
      <w:bookmarkEnd w:id="13"/>
      <w:r w:rsidRPr="00F678C6">
        <w:rPr>
          <w:rFonts w:ascii="Times New Roman" w:hAnsi="Times New Roman" w:cs="Times New Roman"/>
          <w:color w:val="333333"/>
          <w:spacing w:val="4"/>
          <w:shd w:val="clear" w:color="auto" w:fill="FFFFFF"/>
        </w:rPr>
        <w:t>29</w:t>
      </w:r>
      <w:r w:rsidRPr="00F678C6">
        <w:rPr>
          <w:rFonts w:ascii="Times New Roman" w:hAnsi="Times New Roman" w:cs="Times New Roman"/>
        </w:rPr>
        <w:t xml:space="preserve">, where the author correctly asserts that </w:t>
      </w:r>
      <w:r w:rsidRPr="00F678C6">
        <w:rPr>
          <w:rFonts w:ascii="Times New Roman" w:hAnsi="Times New Roman" w:cs="Times New Roman"/>
          <w:color w:val="333333"/>
          <w:spacing w:val="4"/>
          <w:shd w:val="clear" w:color="auto" w:fill="FFFFFF"/>
        </w:rPr>
        <w:t xml:space="preserve">aspects of both public international law and private commercial arbitration </w:t>
      </w:r>
      <w:proofErr w:type="spellStart"/>
      <w:r w:rsidRPr="00F678C6">
        <w:rPr>
          <w:rFonts w:ascii="Times New Roman" w:hAnsi="Times New Roman" w:cs="Times New Roman"/>
          <w:color w:val="333333"/>
          <w:spacing w:val="4"/>
          <w:shd w:val="clear" w:color="auto" w:fill="FFFFFF"/>
        </w:rPr>
        <w:t>underly</w:t>
      </w:r>
      <w:proofErr w:type="spellEnd"/>
      <w:r w:rsidRPr="00F678C6">
        <w:rPr>
          <w:rFonts w:ascii="Times New Roman" w:hAnsi="Times New Roman" w:cs="Times New Roman"/>
          <w:color w:val="333333"/>
          <w:spacing w:val="4"/>
          <w:shd w:val="clear" w:color="auto" w:fill="FFFFFF"/>
        </w:rPr>
        <w:t xml:space="preserve"> IIA</w:t>
      </w:r>
      <w:r w:rsidRPr="00F678C6">
        <w:rPr>
          <w:rFonts w:ascii="Times New Roman" w:hAnsi="Times New Roman" w:cs="Times New Roman"/>
        </w:rPr>
        <w:t>.</w:t>
      </w:r>
    </w:p>
  </w:footnote>
  <w:footnote w:id="16">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Pr="00F678C6">
        <w:rPr>
          <w:rFonts w:ascii="Times New Roman" w:hAnsi="Times New Roman" w:cs="Times New Roman"/>
          <w:i/>
          <w:iCs/>
        </w:rPr>
        <w:t xml:space="preserve">Process and Industrial Developments v Ministry of Petroleum of the Federal Republic of Nigeria (P&amp;ID v Nigeria), </w:t>
      </w:r>
      <w:r w:rsidRPr="00F678C6">
        <w:rPr>
          <w:rFonts w:ascii="Times New Roman" w:eastAsia="Times New Roman" w:hAnsi="Times New Roman" w:cs="Times New Roman"/>
        </w:rPr>
        <w:t>Case 1:18-cv-00594, ad hoc international arbitration.</w:t>
      </w:r>
    </w:p>
  </w:footnote>
  <w:footnote w:id="17">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The relevant municipal laws are the Arbitration and Mediation Act 2023</w:t>
      </w:r>
      <w:bookmarkStart w:id="14" w:name="_Hlk146366734"/>
      <w:r w:rsidRPr="00F678C6">
        <w:rPr>
          <w:rFonts w:ascii="Times New Roman" w:hAnsi="Times New Roman" w:cs="Times New Roman"/>
        </w:rPr>
        <w:t xml:space="preserve"> (AMA), </w:t>
      </w:r>
      <w:bookmarkEnd w:id="14"/>
      <w:r w:rsidRPr="00F678C6">
        <w:rPr>
          <w:rFonts w:ascii="Times New Roman" w:hAnsi="Times New Roman" w:cs="Times New Roman"/>
        </w:rPr>
        <w:t>and the NIPC Act (n 14</w:t>
      </w:r>
      <w:r>
        <w:rPr>
          <w:rFonts w:ascii="Times New Roman" w:hAnsi="Times New Roman" w:cs="Times New Roman"/>
          <w:lang w:val="en-US"/>
        </w:rPr>
        <w:t>6</w:t>
      </w:r>
      <w:r w:rsidRPr="00F678C6">
        <w:rPr>
          <w:rFonts w:ascii="Times New Roman" w:hAnsi="Times New Roman" w:cs="Times New Roman"/>
        </w:rPr>
        <w:t>).</w:t>
      </w:r>
    </w:p>
  </w:footnote>
  <w:footnote w:id="18">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The relevant rules are the Arbitration Rules, First Schedule to the AMA.</w:t>
      </w:r>
    </w:p>
  </w:footnote>
  <w:footnote w:id="19">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proofErr w:type="spellStart"/>
      <w:r w:rsidRPr="00F678C6">
        <w:rPr>
          <w:rFonts w:ascii="Times New Roman" w:hAnsi="Times New Roman" w:cs="Times New Roman"/>
          <w:shd w:val="clear" w:color="auto" w:fill="FFFFFF"/>
        </w:rPr>
        <w:t>Belohlavek</w:t>
      </w:r>
      <w:proofErr w:type="spellEnd"/>
      <w:r w:rsidRPr="00F678C6">
        <w:rPr>
          <w:rFonts w:ascii="Times New Roman" w:hAnsi="Times New Roman" w:cs="Times New Roman"/>
          <w:shd w:val="clear" w:color="auto" w:fill="FFFFFF"/>
        </w:rPr>
        <w:t xml:space="preserve"> (n </w:t>
      </w:r>
      <w:r w:rsidR="00606EA4">
        <w:rPr>
          <w:rFonts w:ascii="Times New Roman" w:hAnsi="Times New Roman" w:cs="Times New Roman"/>
          <w:shd w:val="clear" w:color="auto" w:fill="FFFFFF"/>
        </w:rPr>
        <w:t>13</w:t>
      </w:r>
      <w:r w:rsidRPr="00F678C6">
        <w:rPr>
          <w:rFonts w:ascii="Times New Roman" w:hAnsi="Times New Roman" w:cs="Times New Roman"/>
          <w:shd w:val="clear" w:color="auto" w:fill="FFFFFF"/>
        </w:rPr>
        <w:t>).</w:t>
      </w:r>
    </w:p>
  </w:footnote>
  <w:footnote w:id="20">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Yu (n </w:t>
      </w:r>
      <w:r w:rsidR="00606EA4">
        <w:rPr>
          <w:rFonts w:ascii="Times New Roman" w:hAnsi="Times New Roman" w:cs="Times New Roman"/>
        </w:rPr>
        <w:t>14</w:t>
      </w:r>
      <w:r w:rsidRPr="00F678C6">
        <w:rPr>
          <w:rFonts w:ascii="Times New Roman" w:hAnsi="Times New Roman" w:cs="Times New Roman"/>
        </w:rPr>
        <w:t>) 2</w:t>
      </w:r>
      <w:r>
        <w:rPr>
          <w:rFonts w:ascii="Times New Roman" w:hAnsi="Times New Roman" w:cs="Times New Roman"/>
          <w:lang w:val="en-US"/>
        </w:rPr>
        <w:t>63</w:t>
      </w:r>
      <w:r w:rsidRPr="00F678C6">
        <w:rPr>
          <w:rFonts w:ascii="Times New Roman" w:hAnsi="Times New Roman" w:cs="Times New Roman"/>
        </w:rPr>
        <w:t>.</w:t>
      </w:r>
    </w:p>
  </w:footnote>
  <w:footnote w:id="21">
    <w:p w:rsidR="00381B24" w:rsidRPr="00E00E4C" w:rsidRDefault="00381B24" w:rsidP="00A82C76">
      <w:pPr>
        <w:pStyle w:val="FootnoteText"/>
        <w:ind w:left="567" w:right="521"/>
        <w:jc w:val="both"/>
        <w:rPr>
          <w:rFonts w:ascii="Times New Roman" w:hAnsi="Times New Roman"/>
        </w:rPr>
      </w:pPr>
      <w:r w:rsidRPr="00E00E4C">
        <w:rPr>
          <w:rStyle w:val="FootnoteReference"/>
          <w:rFonts w:ascii="Times New Roman" w:hAnsi="Times New Roman"/>
        </w:rPr>
        <w:footnoteRef/>
      </w:r>
      <w:r w:rsidRPr="00E00E4C">
        <w:rPr>
          <w:rFonts w:ascii="Times New Roman" w:hAnsi="Times New Roman"/>
        </w:rPr>
        <w:t xml:space="preserve"> Antony D’Amato, ‘On the Connection between Law and Justice’ (2011) Faculty Working Papers, </w:t>
      </w:r>
      <w:proofErr w:type="spellStart"/>
      <w:r w:rsidRPr="00E00E4C">
        <w:rPr>
          <w:rFonts w:ascii="Times New Roman" w:hAnsi="Times New Roman"/>
        </w:rPr>
        <w:t>vol</w:t>
      </w:r>
      <w:proofErr w:type="spellEnd"/>
      <w:r w:rsidRPr="00E00E4C">
        <w:rPr>
          <w:rFonts w:ascii="Times New Roman" w:hAnsi="Times New Roman"/>
        </w:rPr>
        <w:t xml:space="preserve"> 2</w:t>
      </w:r>
      <w:r w:rsidRPr="00E00E4C">
        <w:rPr>
          <w:rFonts w:ascii="Times New Roman" w:hAnsi="Times New Roman"/>
          <w:lang w:val="en-US"/>
        </w:rPr>
        <w:t>, 4</w:t>
      </w:r>
      <w:r w:rsidRPr="00E00E4C">
        <w:rPr>
          <w:rFonts w:ascii="Times New Roman" w:hAnsi="Times New Roman"/>
        </w:rPr>
        <w:t xml:space="preserve"> &lt;https://scholarlycommons.law.northwestern.edu/cgi/viewcontent.cgi?article=1001&amp;context=facultyworkingpaper&gt; accessed 30 October 2019</w:t>
      </w:r>
      <w:r w:rsidRPr="00E00E4C">
        <w:rPr>
          <w:rFonts w:ascii="Times New Roman" w:hAnsi="Times New Roman"/>
          <w:color w:val="FF0000"/>
          <w:lang w:val="en-US"/>
        </w:rPr>
        <w:t>.</w:t>
      </w:r>
    </w:p>
  </w:footnote>
  <w:footnote w:id="22">
    <w:p w:rsidR="00381B24" w:rsidRPr="00E00E4C" w:rsidRDefault="00381B24" w:rsidP="00A82C76">
      <w:pPr>
        <w:pStyle w:val="FootnoteText"/>
        <w:ind w:left="567" w:right="521"/>
        <w:jc w:val="both"/>
        <w:rPr>
          <w:rFonts w:ascii="Times New Roman" w:hAnsi="Times New Roman"/>
        </w:rPr>
      </w:pPr>
      <w:r w:rsidRPr="00E00E4C">
        <w:rPr>
          <w:rStyle w:val="FootnoteReference"/>
          <w:rFonts w:ascii="Times New Roman" w:hAnsi="Times New Roman"/>
        </w:rPr>
        <w:footnoteRef/>
      </w:r>
      <w:r w:rsidRPr="00E00E4C">
        <w:rPr>
          <w:rFonts w:ascii="Times New Roman" w:hAnsi="Times New Roman"/>
        </w:rPr>
        <w:t xml:space="preserve"> </w:t>
      </w:r>
      <w:r w:rsidR="00A82C76" w:rsidRPr="00E00E4C">
        <w:rPr>
          <w:rFonts w:ascii="Times New Roman" w:hAnsi="Times New Roman"/>
        </w:rPr>
        <w:t>Ibid</w:t>
      </w:r>
      <w:r w:rsidR="00A82C76">
        <w:rPr>
          <w:rFonts w:ascii="Times New Roman" w:hAnsi="Times New Roman"/>
        </w:rPr>
        <w:t>,</w:t>
      </w:r>
      <w:r w:rsidR="00A82C76" w:rsidRPr="00E00E4C">
        <w:rPr>
          <w:rFonts w:ascii="Times New Roman" w:hAnsi="Times New Roman"/>
        </w:rPr>
        <w:t xml:space="preserve"> </w:t>
      </w:r>
      <w:r w:rsidRPr="00E00E4C">
        <w:rPr>
          <w:rFonts w:ascii="Times New Roman" w:hAnsi="Times New Roman"/>
        </w:rPr>
        <w:t>2</w:t>
      </w:r>
      <w:r w:rsidRPr="00E00E4C">
        <w:rPr>
          <w:rFonts w:ascii="Times New Roman" w:hAnsi="Times New Roman"/>
          <w:lang w:val="en-US"/>
        </w:rPr>
        <w:t>.</w:t>
      </w:r>
      <w:r w:rsidRPr="00E00E4C">
        <w:rPr>
          <w:rFonts w:ascii="Times New Roman" w:hAnsi="Times New Roman"/>
        </w:rPr>
        <w:t xml:space="preserve">  </w:t>
      </w:r>
    </w:p>
  </w:footnote>
  <w:footnote w:id="23">
    <w:p w:rsidR="00381B24" w:rsidRPr="00E00E4C" w:rsidRDefault="00381B24" w:rsidP="00A82C76">
      <w:pPr>
        <w:pStyle w:val="FootnoteText"/>
        <w:ind w:left="567" w:right="521"/>
        <w:jc w:val="both"/>
        <w:rPr>
          <w:rFonts w:ascii="Times New Roman" w:hAnsi="Times New Roman"/>
          <w:lang w:val="en-US"/>
        </w:rPr>
      </w:pPr>
      <w:r w:rsidRPr="00E00E4C">
        <w:rPr>
          <w:rStyle w:val="FootnoteReference"/>
          <w:rFonts w:ascii="Times New Roman" w:hAnsi="Times New Roman"/>
        </w:rPr>
        <w:footnoteRef/>
      </w:r>
      <w:r w:rsidRPr="00E00E4C">
        <w:rPr>
          <w:rFonts w:ascii="Times New Roman" w:hAnsi="Times New Roman"/>
        </w:rPr>
        <w:t xml:space="preserve"> </w:t>
      </w:r>
      <w:r w:rsidR="00A82C76" w:rsidRPr="00E00E4C">
        <w:rPr>
          <w:rFonts w:ascii="Times New Roman" w:hAnsi="Times New Roman"/>
          <w:lang w:val="en-US"/>
        </w:rPr>
        <w:t>I</w:t>
      </w:r>
      <w:r w:rsidR="00A82C76" w:rsidRPr="00E00E4C">
        <w:rPr>
          <w:rFonts w:ascii="Times New Roman" w:hAnsi="Times New Roman"/>
        </w:rPr>
        <w:t>bid</w:t>
      </w:r>
      <w:r w:rsidRPr="00E00E4C">
        <w:rPr>
          <w:rFonts w:ascii="Times New Roman" w:hAnsi="Times New Roman"/>
          <w:lang w:val="en-US"/>
        </w:rPr>
        <w:t>.</w:t>
      </w:r>
    </w:p>
  </w:footnote>
  <w:footnote w:id="24">
    <w:p w:rsidR="00381B24" w:rsidRPr="00E00E4C" w:rsidRDefault="00381B24" w:rsidP="00A82C76">
      <w:pPr>
        <w:pStyle w:val="FootnoteText"/>
        <w:ind w:left="567" w:right="521"/>
        <w:jc w:val="both"/>
        <w:rPr>
          <w:rFonts w:ascii="Times New Roman" w:hAnsi="Times New Roman"/>
        </w:rPr>
      </w:pPr>
      <w:r w:rsidRPr="00E00E4C">
        <w:rPr>
          <w:rStyle w:val="FootnoteReference"/>
          <w:rFonts w:ascii="Times New Roman" w:hAnsi="Times New Roman"/>
        </w:rPr>
        <w:footnoteRef/>
      </w:r>
      <w:r w:rsidRPr="00E00E4C">
        <w:rPr>
          <w:rFonts w:ascii="Times New Roman" w:hAnsi="Times New Roman"/>
        </w:rPr>
        <w:t xml:space="preserve"> </w:t>
      </w:r>
      <w:proofErr w:type="spellStart"/>
      <w:r w:rsidRPr="00E00E4C">
        <w:rPr>
          <w:rFonts w:ascii="Times New Roman" w:hAnsi="Times New Roman"/>
        </w:rPr>
        <w:t>Olusesan</w:t>
      </w:r>
      <w:proofErr w:type="spellEnd"/>
      <w:r w:rsidRPr="00E00E4C">
        <w:rPr>
          <w:rFonts w:ascii="Times New Roman" w:hAnsi="Times New Roman"/>
        </w:rPr>
        <w:t xml:space="preserve"> </w:t>
      </w:r>
      <w:proofErr w:type="spellStart"/>
      <w:r w:rsidRPr="00E00E4C">
        <w:rPr>
          <w:rFonts w:ascii="Times New Roman" w:hAnsi="Times New Roman"/>
        </w:rPr>
        <w:t>Oliyide</w:t>
      </w:r>
      <w:proofErr w:type="spellEnd"/>
      <w:r w:rsidRPr="00E00E4C">
        <w:rPr>
          <w:rFonts w:ascii="Times New Roman" w:hAnsi="Times New Roman"/>
        </w:rPr>
        <w:t xml:space="preserve">, ‘The Intersection between Christian Faith and Justice’ in </w:t>
      </w:r>
      <w:proofErr w:type="spellStart"/>
      <w:r w:rsidRPr="00E00E4C">
        <w:rPr>
          <w:rFonts w:ascii="Times New Roman" w:hAnsi="Times New Roman"/>
        </w:rPr>
        <w:t>Dorcas</w:t>
      </w:r>
      <w:proofErr w:type="spellEnd"/>
      <w:r w:rsidRPr="00E00E4C">
        <w:rPr>
          <w:rFonts w:ascii="Times New Roman" w:hAnsi="Times New Roman"/>
        </w:rPr>
        <w:t xml:space="preserve"> A. </w:t>
      </w:r>
      <w:proofErr w:type="spellStart"/>
      <w:r w:rsidRPr="00E00E4C">
        <w:rPr>
          <w:rFonts w:ascii="Times New Roman" w:hAnsi="Times New Roman"/>
        </w:rPr>
        <w:t>Odunaike</w:t>
      </w:r>
      <w:proofErr w:type="spellEnd"/>
      <w:r w:rsidRPr="00E00E4C">
        <w:rPr>
          <w:rFonts w:ascii="Times New Roman" w:hAnsi="Times New Roman"/>
        </w:rPr>
        <w:t xml:space="preserve"> and </w:t>
      </w:r>
      <w:proofErr w:type="spellStart"/>
      <w:r w:rsidRPr="00E00E4C">
        <w:rPr>
          <w:rFonts w:ascii="Times New Roman" w:hAnsi="Times New Roman"/>
        </w:rPr>
        <w:t>Olubukola</w:t>
      </w:r>
      <w:proofErr w:type="spellEnd"/>
      <w:r w:rsidRPr="00E00E4C">
        <w:rPr>
          <w:rFonts w:ascii="Times New Roman" w:hAnsi="Times New Roman"/>
        </w:rPr>
        <w:t xml:space="preserve"> </w:t>
      </w:r>
      <w:proofErr w:type="spellStart"/>
      <w:r w:rsidRPr="00E00E4C">
        <w:rPr>
          <w:rFonts w:ascii="Times New Roman" w:hAnsi="Times New Roman"/>
        </w:rPr>
        <w:t>Olugasa</w:t>
      </w:r>
      <w:proofErr w:type="spellEnd"/>
      <w:r w:rsidRPr="00E00E4C">
        <w:rPr>
          <w:rFonts w:ascii="Times New Roman" w:hAnsi="Times New Roman"/>
        </w:rPr>
        <w:t xml:space="preserve"> (</w:t>
      </w:r>
      <w:proofErr w:type="spellStart"/>
      <w:r w:rsidRPr="00E00E4C">
        <w:rPr>
          <w:rFonts w:ascii="Times New Roman" w:hAnsi="Times New Roman"/>
        </w:rPr>
        <w:t>eds</w:t>
      </w:r>
      <w:proofErr w:type="spellEnd"/>
      <w:r w:rsidRPr="00E00E4C">
        <w:rPr>
          <w:rFonts w:ascii="Times New Roman" w:hAnsi="Times New Roman"/>
        </w:rPr>
        <w:t xml:space="preserve">), </w:t>
      </w:r>
      <w:r w:rsidRPr="00E00E4C">
        <w:rPr>
          <w:rFonts w:ascii="Times New Roman" w:hAnsi="Times New Roman"/>
          <w:i/>
        </w:rPr>
        <w:t>Biblical Foundation of Law and Diplomacy</w:t>
      </w:r>
      <w:r w:rsidRPr="00E00E4C">
        <w:rPr>
          <w:rFonts w:ascii="Times New Roman" w:hAnsi="Times New Roman"/>
        </w:rPr>
        <w:t xml:space="preserve"> (Princeton &amp; Associates 2020) 198</w:t>
      </w:r>
      <w:r w:rsidRPr="00E00E4C">
        <w:rPr>
          <w:rFonts w:ascii="Times New Roman" w:hAnsi="Times New Roman"/>
          <w:lang w:val="en-US"/>
        </w:rPr>
        <w:t xml:space="preserve"> citing </w:t>
      </w:r>
      <w:proofErr w:type="spellStart"/>
      <w:r w:rsidRPr="00E00E4C">
        <w:rPr>
          <w:rFonts w:ascii="Times New Roman" w:hAnsi="Times New Roman"/>
        </w:rPr>
        <w:t>Dahiru</w:t>
      </w:r>
      <w:proofErr w:type="spellEnd"/>
      <w:r w:rsidRPr="00E00E4C">
        <w:rPr>
          <w:rFonts w:ascii="Times New Roman" w:hAnsi="Times New Roman"/>
        </w:rPr>
        <w:t xml:space="preserve"> </w:t>
      </w:r>
      <w:proofErr w:type="spellStart"/>
      <w:r w:rsidRPr="00E00E4C">
        <w:rPr>
          <w:rFonts w:ascii="Times New Roman" w:hAnsi="Times New Roman"/>
        </w:rPr>
        <w:t>Mustapher</w:t>
      </w:r>
      <w:proofErr w:type="spellEnd"/>
      <w:r w:rsidRPr="00E00E4C">
        <w:rPr>
          <w:rFonts w:ascii="Times New Roman" w:hAnsi="Times New Roman"/>
        </w:rPr>
        <w:t xml:space="preserve">, </w:t>
      </w:r>
      <w:r w:rsidRPr="00E00E4C">
        <w:rPr>
          <w:rFonts w:ascii="Times New Roman" w:hAnsi="Times New Roman"/>
          <w:i/>
        </w:rPr>
        <w:t>The Nigerian Judiciary: Towards the Reform of the Bastion of Constitutional Democracy</w:t>
      </w:r>
      <w:r w:rsidRPr="00E00E4C">
        <w:rPr>
          <w:rFonts w:ascii="Times New Roman" w:hAnsi="Times New Roman"/>
        </w:rPr>
        <w:t xml:space="preserve"> (NIALS, 2011) 1</w:t>
      </w:r>
      <w:r w:rsidRPr="00E00E4C">
        <w:rPr>
          <w:rFonts w:ascii="Times New Roman" w:hAnsi="Times New Roman"/>
          <w:color w:val="FF0000"/>
          <w:lang w:val="en-US"/>
        </w:rPr>
        <w:t>.</w:t>
      </w:r>
    </w:p>
  </w:footnote>
  <w:footnote w:id="25">
    <w:p w:rsidR="00381B24" w:rsidRPr="00E00E4C" w:rsidRDefault="00381B24" w:rsidP="00A82C76">
      <w:pPr>
        <w:pStyle w:val="FootnoteText"/>
        <w:ind w:left="567" w:right="521"/>
        <w:rPr>
          <w:rFonts w:ascii="Times New Roman" w:hAnsi="Times New Roman"/>
        </w:rPr>
      </w:pPr>
      <w:r w:rsidRPr="00E00E4C">
        <w:rPr>
          <w:rStyle w:val="FootnoteReference"/>
          <w:rFonts w:ascii="Times New Roman" w:hAnsi="Times New Roman"/>
        </w:rPr>
        <w:footnoteRef/>
      </w:r>
      <w:r w:rsidRPr="00E00E4C">
        <w:rPr>
          <w:rFonts w:ascii="Times New Roman" w:hAnsi="Times New Roman"/>
        </w:rPr>
        <w:t xml:space="preserve"> </w:t>
      </w:r>
      <w:proofErr w:type="spellStart"/>
      <w:r w:rsidRPr="00E00E4C">
        <w:rPr>
          <w:rFonts w:ascii="Times New Roman" w:eastAsia="Code2000" w:hAnsi="Times New Roman"/>
        </w:rPr>
        <w:t>Gerhart</w:t>
      </w:r>
      <w:proofErr w:type="spellEnd"/>
      <w:r w:rsidRPr="00E00E4C">
        <w:rPr>
          <w:rFonts w:ascii="Times New Roman" w:eastAsia="Code2000" w:hAnsi="Times New Roman"/>
        </w:rPr>
        <w:t xml:space="preserve"> Husserl, ‘Justice’ (1937) 47(3) </w:t>
      </w:r>
      <w:r w:rsidRPr="00606EA4">
        <w:rPr>
          <w:rFonts w:ascii="Times New Roman" w:eastAsia="Code2000" w:hAnsi="Times New Roman"/>
          <w:i/>
          <w:iCs/>
        </w:rPr>
        <w:t>Intl J of Ethics</w:t>
      </w:r>
      <w:r w:rsidRPr="00E00E4C">
        <w:rPr>
          <w:rFonts w:ascii="Times New Roman" w:eastAsia="Code2000" w:hAnsi="Times New Roman"/>
        </w:rPr>
        <w:t xml:space="preserve"> 271</w:t>
      </w:r>
      <w:r w:rsidRPr="00E00E4C">
        <w:rPr>
          <w:rFonts w:ascii="Times New Roman" w:hAnsi="Times New Roman"/>
          <w:color w:val="FF0000"/>
          <w:lang w:val="en-US"/>
        </w:rPr>
        <w:t>.</w:t>
      </w:r>
      <w:r w:rsidRPr="00E00E4C">
        <w:rPr>
          <w:rFonts w:ascii="Times New Roman" w:eastAsia="Code2000" w:hAnsi="Times New Roman"/>
        </w:rPr>
        <w:t xml:space="preserve"> </w:t>
      </w:r>
    </w:p>
  </w:footnote>
  <w:footnote w:id="26">
    <w:p w:rsidR="00381B24" w:rsidRPr="00E00E4C" w:rsidRDefault="00381B24" w:rsidP="00A82C76">
      <w:pPr>
        <w:spacing w:after="0" w:line="240" w:lineRule="auto"/>
        <w:ind w:left="567" w:right="521"/>
        <w:jc w:val="both"/>
        <w:rPr>
          <w:rFonts w:ascii="Times New Roman" w:hAnsi="Times New Roman"/>
          <w:sz w:val="20"/>
          <w:szCs w:val="20"/>
        </w:rPr>
      </w:pPr>
      <w:r w:rsidRPr="00E00E4C">
        <w:rPr>
          <w:rStyle w:val="FootnoteReference"/>
          <w:rFonts w:ascii="Times New Roman" w:hAnsi="Times New Roman"/>
          <w:sz w:val="20"/>
          <w:szCs w:val="20"/>
        </w:rPr>
        <w:footnoteRef/>
      </w:r>
      <w:r w:rsidRPr="00E00E4C">
        <w:rPr>
          <w:rFonts w:ascii="Times New Roman" w:hAnsi="Times New Roman"/>
          <w:sz w:val="20"/>
          <w:szCs w:val="20"/>
        </w:rPr>
        <w:t xml:space="preserve"> </w:t>
      </w:r>
      <w:r w:rsidR="00A82C76" w:rsidRPr="00E00E4C">
        <w:rPr>
          <w:rFonts w:ascii="Times New Roman" w:eastAsia="Code2000" w:hAnsi="Times New Roman"/>
          <w:sz w:val="20"/>
          <w:szCs w:val="20"/>
        </w:rPr>
        <w:t>Ibid</w:t>
      </w:r>
      <w:r w:rsidR="00A82C76">
        <w:rPr>
          <w:rFonts w:ascii="Times New Roman" w:eastAsia="Code2000" w:hAnsi="Times New Roman"/>
          <w:sz w:val="20"/>
          <w:szCs w:val="20"/>
        </w:rPr>
        <w:t>,</w:t>
      </w:r>
      <w:r w:rsidR="00A82C76" w:rsidRPr="00E00E4C">
        <w:rPr>
          <w:rFonts w:ascii="Times New Roman" w:eastAsia="Code2000" w:hAnsi="Times New Roman"/>
          <w:sz w:val="20"/>
          <w:szCs w:val="20"/>
        </w:rPr>
        <w:t xml:space="preserve"> </w:t>
      </w:r>
      <w:r w:rsidRPr="00E00E4C">
        <w:rPr>
          <w:rFonts w:ascii="Times New Roman" w:eastAsia="Code2000" w:hAnsi="Times New Roman"/>
          <w:sz w:val="20"/>
          <w:szCs w:val="20"/>
        </w:rPr>
        <w:t>273</w:t>
      </w:r>
      <w:r w:rsidRPr="00E00E4C">
        <w:rPr>
          <w:rFonts w:ascii="Times New Roman" w:hAnsi="Times New Roman"/>
          <w:color w:val="FF0000"/>
          <w:sz w:val="20"/>
          <w:szCs w:val="20"/>
        </w:rPr>
        <w:t>.</w:t>
      </w:r>
    </w:p>
  </w:footnote>
  <w:footnote w:id="27">
    <w:p w:rsidR="00381B24" w:rsidRPr="00E00E4C" w:rsidRDefault="00381B24" w:rsidP="00A82C76">
      <w:pPr>
        <w:spacing w:after="0" w:line="240" w:lineRule="auto"/>
        <w:ind w:left="567" w:right="521"/>
        <w:jc w:val="both"/>
        <w:rPr>
          <w:rFonts w:ascii="Times New Roman" w:hAnsi="Times New Roman"/>
          <w:sz w:val="20"/>
          <w:szCs w:val="20"/>
        </w:rPr>
      </w:pPr>
      <w:r w:rsidRPr="00E00E4C">
        <w:rPr>
          <w:rStyle w:val="FootnoteReference"/>
          <w:rFonts w:ascii="Times New Roman" w:hAnsi="Times New Roman"/>
          <w:sz w:val="20"/>
          <w:szCs w:val="20"/>
        </w:rPr>
        <w:footnoteRef/>
      </w:r>
      <w:r w:rsidRPr="00E00E4C">
        <w:rPr>
          <w:rFonts w:ascii="Times New Roman" w:hAnsi="Times New Roman"/>
          <w:sz w:val="20"/>
          <w:szCs w:val="20"/>
        </w:rPr>
        <w:t xml:space="preserve"> </w:t>
      </w:r>
      <w:r w:rsidR="00A82C76" w:rsidRPr="00E00E4C">
        <w:rPr>
          <w:rFonts w:ascii="Times New Roman" w:eastAsia="Code2000" w:hAnsi="Times New Roman"/>
          <w:sz w:val="20"/>
          <w:szCs w:val="20"/>
        </w:rPr>
        <w:t>Ibid</w:t>
      </w:r>
      <w:r w:rsidRPr="00E00E4C">
        <w:rPr>
          <w:rFonts w:ascii="Times New Roman" w:eastAsia="Code2000" w:hAnsi="Times New Roman"/>
          <w:sz w:val="20"/>
          <w:szCs w:val="20"/>
        </w:rPr>
        <w:t>.</w:t>
      </w:r>
    </w:p>
  </w:footnote>
  <w:footnote w:id="28">
    <w:p w:rsidR="00381B24" w:rsidRPr="00E00E4C" w:rsidRDefault="00381B24" w:rsidP="00A82C76">
      <w:pPr>
        <w:pStyle w:val="FootnoteText"/>
        <w:ind w:left="567" w:right="521"/>
        <w:rPr>
          <w:rFonts w:ascii="Times New Roman" w:hAnsi="Times New Roman"/>
        </w:rPr>
      </w:pPr>
      <w:r w:rsidRPr="00E00E4C">
        <w:rPr>
          <w:rStyle w:val="FootnoteReference"/>
          <w:rFonts w:ascii="Times New Roman" w:hAnsi="Times New Roman"/>
        </w:rPr>
        <w:footnoteRef/>
      </w:r>
      <w:r w:rsidRPr="00E00E4C">
        <w:rPr>
          <w:rFonts w:ascii="Times New Roman" w:hAnsi="Times New Roman"/>
        </w:rPr>
        <w:t xml:space="preserve"> </w:t>
      </w:r>
      <w:r w:rsidR="00A82C76" w:rsidRPr="00E00E4C">
        <w:rPr>
          <w:rFonts w:ascii="Times New Roman" w:eastAsia="Code2000" w:hAnsi="Times New Roman"/>
        </w:rPr>
        <w:t xml:space="preserve">Ibid </w:t>
      </w:r>
      <w:r w:rsidRPr="00E00E4C">
        <w:rPr>
          <w:rFonts w:ascii="Times New Roman" w:eastAsia="Code2000" w:hAnsi="Times New Roman"/>
        </w:rPr>
        <w:t>274</w:t>
      </w:r>
      <w:r w:rsidRPr="00E00E4C">
        <w:rPr>
          <w:rFonts w:ascii="Times New Roman" w:hAnsi="Times New Roman"/>
          <w:color w:val="FF0000"/>
          <w:lang w:val="en-US"/>
        </w:rPr>
        <w:t>.</w:t>
      </w:r>
    </w:p>
  </w:footnote>
  <w:footnote w:id="29">
    <w:p w:rsidR="00381B24" w:rsidRPr="00FA13C0" w:rsidRDefault="00381B24" w:rsidP="00A82C76">
      <w:pPr>
        <w:pStyle w:val="FootnoteText"/>
        <w:ind w:left="567" w:right="521"/>
        <w:jc w:val="both"/>
        <w:rPr>
          <w:rFonts w:ascii="Times New Roman" w:hAnsi="Times New Roman"/>
        </w:rPr>
      </w:pPr>
      <w:r w:rsidRPr="00FA13C0">
        <w:rPr>
          <w:rStyle w:val="FootnoteReference"/>
          <w:rFonts w:ascii="Times New Roman" w:hAnsi="Times New Roman"/>
        </w:rPr>
        <w:footnoteRef/>
      </w:r>
      <w:r>
        <w:rPr>
          <w:rFonts w:ascii="Times New Roman" w:hAnsi="Times New Roman"/>
        </w:rPr>
        <w:t xml:space="preserve"> </w:t>
      </w:r>
      <w:proofErr w:type="spellStart"/>
      <w:r>
        <w:rPr>
          <w:rFonts w:ascii="Times New Roman" w:hAnsi="Times New Roman"/>
        </w:rPr>
        <w:t>Oliyide</w:t>
      </w:r>
      <w:proofErr w:type="spellEnd"/>
      <w:r>
        <w:rPr>
          <w:rFonts w:ascii="Times New Roman" w:hAnsi="Times New Roman"/>
        </w:rPr>
        <w:t xml:space="preserve"> (</w:t>
      </w:r>
      <w:r>
        <w:rPr>
          <w:rFonts w:ascii="Times New Roman" w:hAnsi="Times New Roman"/>
          <w:lang w:val="en-US"/>
        </w:rPr>
        <w:t xml:space="preserve">n </w:t>
      </w:r>
      <w:r w:rsidR="00606EA4">
        <w:rPr>
          <w:rFonts w:ascii="Times New Roman" w:hAnsi="Times New Roman"/>
        </w:rPr>
        <w:t>24</w:t>
      </w:r>
      <w:r w:rsidRPr="00FA13C0">
        <w:rPr>
          <w:rFonts w:ascii="Times New Roman" w:hAnsi="Times New Roman"/>
        </w:rPr>
        <w:t>) 199</w:t>
      </w:r>
      <w:r w:rsidRPr="00E711A0">
        <w:rPr>
          <w:rFonts w:ascii="Times New Roman" w:hAnsi="Times New Roman"/>
          <w:color w:val="FF0000"/>
          <w:lang w:val="en-US"/>
        </w:rPr>
        <w:t>.</w:t>
      </w:r>
    </w:p>
  </w:footnote>
  <w:footnote w:id="30">
    <w:p w:rsidR="00381B24" w:rsidRPr="00FA13C0" w:rsidRDefault="00381B24" w:rsidP="00A82C76">
      <w:pPr>
        <w:pStyle w:val="FootnoteText"/>
        <w:ind w:left="567" w:right="521"/>
        <w:jc w:val="both"/>
        <w:rPr>
          <w:rFonts w:ascii="Times New Roman" w:hAnsi="Times New Roman"/>
        </w:rPr>
      </w:pPr>
      <w:r w:rsidRPr="00FA13C0">
        <w:rPr>
          <w:rStyle w:val="FootnoteReference"/>
          <w:rFonts w:ascii="Times New Roman" w:hAnsi="Times New Roman"/>
        </w:rPr>
        <w:footnoteRef/>
      </w:r>
      <w:r>
        <w:rPr>
          <w:rFonts w:ascii="Times New Roman" w:hAnsi="Times New Roman"/>
        </w:rPr>
        <w:t xml:space="preserve"> </w:t>
      </w:r>
      <w:r w:rsidR="00606EA4" w:rsidRPr="00F678C6">
        <w:rPr>
          <w:rFonts w:ascii="Times New Roman" w:hAnsi="Times New Roman" w:cs="Times New Roman"/>
        </w:rPr>
        <w:t xml:space="preserve">Julian Cardenas Garcia, ‘The Era of Petroleum Arbitration Mega Cases’ (2013) 35 </w:t>
      </w:r>
      <w:proofErr w:type="spellStart"/>
      <w:r w:rsidR="00606EA4" w:rsidRPr="00F678C6">
        <w:rPr>
          <w:rFonts w:ascii="Times New Roman" w:hAnsi="Times New Roman" w:cs="Times New Roman"/>
          <w:i/>
          <w:iCs/>
        </w:rPr>
        <w:t>Hous</w:t>
      </w:r>
      <w:proofErr w:type="spellEnd"/>
      <w:r w:rsidR="00606EA4" w:rsidRPr="00F678C6">
        <w:rPr>
          <w:rFonts w:ascii="Times New Roman" w:hAnsi="Times New Roman" w:cs="Times New Roman"/>
          <w:i/>
          <w:iCs/>
        </w:rPr>
        <w:t xml:space="preserve"> J Intl L</w:t>
      </w:r>
      <w:r w:rsidR="00606EA4" w:rsidRPr="00F678C6">
        <w:rPr>
          <w:rFonts w:ascii="Times New Roman" w:hAnsi="Times New Roman" w:cs="Times New Roman"/>
        </w:rPr>
        <w:t xml:space="preserve"> 537</w:t>
      </w:r>
      <w:r w:rsidR="00606EA4">
        <w:rPr>
          <w:rFonts w:ascii="Times New Roman" w:hAnsi="Times New Roman" w:cs="Times New Roman"/>
        </w:rPr>
        <w:t xml:space="preserve">, </w:t>
      </w:r>
      <w:r>
        <w:rPr>
          <w:rFonts w:ascii="Times New Roman" w:hAnsi="Times New Roman"/>
        </w:rPr>
        <w:t>538-</w:t>
      </w:r>
      <w:r>
        <w:rPr>
          <w:rFonts w:ascii="Times New Roman" w:hAnsi="Times New Roman"/>
          <w:lang w:val="en-US"/>
        </w:rPr>
        <w:t>3</w:t>
      </w:r>
      <w:r w:rsidRPr="00FA13C0">
        <w:rPr>
          <w:rFonts w:ascii="Times New Roman" w:hAnsi="Times New Roman"/>
        </w:rPr>
        <w:t>9</w:t>
      </w:r>
      <w:r w:rsidRPr="00E711A0">
        <w:rPr>
          <w:rFonts w:ascii="Times New Roman" w:hAnsi="Times New Roman"/>
          <w:color w:val="FF0000"/>
          <w:lang w:val="en-US"/>
        </w:rPr>
        <w:t>.</w:t>
      </w:r>
    </w:p>
  </w:footnote>
  <w:footnote w:id="31">
    <w:p w:rsidR="00381B24" w:rsidRPr="00FA13C0" w:rsidRDefault="00381B24" w:rsidP="00A82C76">
      <w:pPr>
        <w:pStyle w:val="FootnoteText"/>
        <w:ind w:left="567" w:right="521"/>
        <w:jc w:val="both"/>
        <w:rPr>
          <w:rFonts w:ascii="Times New Roman" w:hAnsi="Times New Roman"/>
        </w:rPr>
      </w:pPr>
      <w:r w:rsidRPr="00FA13C0">
        <w:rPr>
          <w:rStyle w:val="FootnoteReference"/>
          <w:rFonts w:ascii="Times New Roman" w:hAnsi="Times New Roman"/>
        </w:rPr>
        <w:footnoteRef/>
      </w:r>
      <w:r w:rsidRPr="00FA13C0">
        <w:rPr>
          <w:rFonts w:ascii="Times New Roman" w:hAnsi="Times New Roman"/>
        </w:rPr>
        <w:t xml:space="preserve"> Vienna Convention </w:t>
      </w:r>
      <w:r>
        <w:rPr>
          <w:rFonts w:ascii="Times New Roman" w:hAnsi="Times New Roman"/>
        </w:rPr>
        <w:t>on the Law of Treaties (VCLT)</w:t>
      </w:r>
      <w:r w:rsidRPr="00FA13C0">
        <w:rPr>
          <w:rFonts w:ascii="Times New Roman" w:hAnsi="Times New Roman"/>
        </w:rPr>
        <w:t xml:space="preserve"> 23 May 1969, 1155 U.N.T.S. 331</w:t>
      </w:r>
      <w:r w:rsidRPr="00E711A0">
        <w:rPr>
          <w:rFonts w:ascii="Times New Roman" w:hAnsi="Times New Roman"/>
          <w:color w:val="FF0000"/>
          <w:lang w:val="en-US"/>
        </w:rPr>
        <w:t>.</w:t>
      </w:r>
    </w:p>
  </w:footnote>
  <w:footnote w:id="32">
    <w:p w:rsidR="00381B24" w:rsidRPr="00FA13C0" w:rsidRDefault="00381B24" w:rsidP="00A82C76">
      <w:pPr>
        <w:pStyle w:val="FootnoteText"/>
        <w:ind w:left="567" w:right="521"/>
        <w:jc w:val="both"/>
        <w:rPr>
          <w:rFonts w:ascii="Times New Roman" w:hAnsi="Times New Roman"/>
        </w:rPr>
      </w:pPr>
      <w:r w:rsidRPr="00FA13C0">
        <w:rPr>
          <w:rStyle w:val="FootnoteReference"/>
          <w:rFonts w:ascii="Times New Roman" w:hAnsi="Times New Roman"/>
        </w:rPr>
        <w:footnoteRef/>
      </w:r>
      <w:r w:rsidRPr="00FA13C0">
        <w:rPr>
          <w:rFonts w:ascii="Times New Roman" w:hAnsi="Times New Roman"/>
        </w:rPr>
        <w:t xml:space="preserve"> Pieter </w:t>
      </w:r>
      <w:proofErr w:type="spellStart"/>
      <w:r w:rsidRPr="00FA13C0">
        <w:rPr>
          <w:rFonts w:ascii="Times New Roman" w:hAnsi="Times New Roman"/>
        </w:rPr>
        <w:t>Pekelharing</w:t>
      </w:r>
      <w:proofErr w:type="spellEnd"/>
      <w:r w:rsidRPr="00FA13C0">
        <w:rPr>
          <w:rFonts w:ascii="Times New Roman" w:hAnsi="Times New Roman"/>
        </w:rPr>
        <w:t xml:space="preserve">, ‘Global Justice and the State’ in </w:t>
      </w:r>
      <w:r w:rsidRPr="00FA13C0">
        <w:rPr>
          <w:rFonts w:ascii="Times New Roman" w:eastAsia="Code2000" w:hAnsi="Times New Roman"/>
        </w:rPr>
        <w:t xml:space="preserve">Monique Kremer, Peter van </w:t>
      </w:r>
      <w:proofErr w:type="spellStart"/>
      <w:r w:rsidRPr="00FA13C0">
        <w:rPr>
          <w:rFonts w:ascii="Times New Roman" w:eastAsia="Code2000" w:hAnsi="Times New Roman"/>
        </w:rPr>
        <w:t>Lieshout</w:t>
      </w:r>
      <w:proofErr w:type="spellEnd"/>
      <w:r w:rsidRPr="00FA13C0">
        <w:rPr>
          <w:rFonts w:ascii="Times New Roman" w:eastAsia="Code2000" w:hAnsi="Times New Roman"/>
        </w:rPr>
        <w:t>, Robert Went (</w:t>
      </w:r>
      <w:proofErr w:type="spellStart"/>
      <w:proofErr w:type="gramStart"/>
      <w:r w:rsidRPr="00FA13C0">
        <w:rPr>
          <w:rFonts w:ascii="Times New Roman" w:eastAsia="Code2000" w:hAnsi="Times New Roman"/>
        </w:rPr>
        <w:t>eds</w:t>
      </w:r>
      <w:proofErr w:type="spellEnd"/>
      <w:proofErr w:type="gramEnd"/>
      <w:r w:rsidRPr="00FA13C0">
        <w:rPr>
          <w:rFonts w:ascii="Times New Roman" w:eastAsia="Code2000" w:hAnsi="Times New Roman"/>
        </w:rPr>
        <w:t xml:space="preserve">) </w:t>
      </w:r>
      <w:r w:rsidRPr="00FA13C0">
        <w:rPr>
          <w:rFonts w:ascii="Times New Roman" w:hAnsi="Times New Roman"/>
          <w:i/>
        </w:rPr>
        <w:t xml:space="preserve">Doing Good or Doing Better: </w:t>
      </w:r>
      <w:r w:rsidRPr="00FA13C0">
        <w:rPr>
          <w:rFonts w:ascii="Times New Roman" w:eastAsia="Code2000" w:hAnsi="Times New Roman"/>
          <w:i/>
        </w:rPr>
        <w:t>Development Policies in a Globalising World</w:t>
      </w:r>
      <w:r w:rsidRPr="00FA13C0">
        <w:rPr>
          <w:rFonts w:ascii="Times New Roman" w:hAnsi="Times New Roman"/>
        </w:rPr>
        <w:t xml:space="preserve"> </w:t>
      </w:r>
      <w:r w:rsidRPr="00FA13C0">
        <w:rPr>
          <w:rFonts w:ascii="Times New Roman" w:eastAsia="Code2000" w:hAnsi="Times New Roman"/>
        </w:rPr>
        <w:t>(Amsterdam University Press. 2009) 341</w:t>
      </w:r>
      <w:r w:rsidRPr="00E711A0">
        <w:rPr>
          <w:rFonts w:ascii="Times New Roman" w:hAnsi="Times New Roman"/>
          <w:color w:val="FF0000"/>
          <w:lang w:val="en-US"/>
        </w:rPr>
        <w:t>.</w:t>
      </w:r>
    </w:p>
  </w:footnote>
  <w:footnote w:id="33">
    <w:p w:rsidR="00381B24" w:rsidRPr="001E6CDB" w:rsidRDefault="00381B24" w:rsidP="00A82C76">
      <w:pPr>
        <w:pStyle w:val="FootnoteText"/>
        <w:ind w:left="567" w:right="521"/>
        <w:jc w:val="both"/>
        <w:rPr>
          <w:rFonts w:ascii="Times New Roman" w:hAnsi="Times New Roman"/>
        </w:rPr>
      </w:pPr>
      <w:r w:rsidRPr="001E6CDB">
        <w:rPr>
          <w:rStyle w:val="FootnoteReference"/>
          <w:rFonts w:ascii="Times New Roman" w:hAnsi="Times New Roman"/>
        </w:rPr>
        <w:footnoteRef/>
      </w:r>
      <w:r w:rsidRPr="001E6CDB">
        <w:rPr>
          <w:rFonts w:ascii="Times New Roman" w:hAnsi="Times New Roman"/>
        </w:rPr>
        <w:t xml:space="preserve"> Alec Stone Sweet, ‘Investor-State Arbitration: Proportionality’s New Frontier’ (2020) L and Ethics of Human Rights 3</w:t>
      </w:r>
      <w:r w:rsidRPr="001E6CDB">
        <w:rPr>
          <w:rFonts w:ascii="Times New Roman" w:eastAsia="Arial" w:hAnsi="Times New Roman"/>
          <w:color w:val="FF0000"/>
          <w:lang w:val="en-US"/>
        </w:rPr>
        <w:t>.</w:t>
      </w:r>
    </w:p>
  </w:footnote>
  <w:footnote w:id="34">
    <w:p w:rsidR="00381B24" w:rsidRPr="00FF1D54" w:rsidRDefault="00381B24" w:rsidP="00A82C76">
      <w:pPr>
        <w:pStyle w:val="FootnoteText"/>
        <w:ind w:left="567" w:right="521"/>
        <w:jc w:val="both"/>
        <w:rPr>
          <w:rFonts w:ascii="Times New Roman" w:hAnsi="Times New Roman"/>
          <w:lang w:val="en-US"/>
        </w:rPr>
      </w:pPr>
      <w:r w:rsidRPr="00FA13C0">
        <w:rPr>
          <w:rStyle w:val="FootnoteReference"/>
          <w:rFonts w:ascii="Times New Roman" w:hAnsi="Times New Roman"/>
        </w:rPr>
        <w:footnoteRef/>
      </w:r>
      <w:r w:rsidRPr="00FA13C0">
        <w:rPr>
          <w:rFonts w:ascii="Times New Roman" w:hAnsi="Times New Roman"/>
        </w:rPr>
        <w:t xml:space="preserve"> </w:t>
      </w:r>
      <w:r>
        <w:rPr>
          <w:rFonts w:ascii="Times New Roman" w:hAnsi="Times New Roman"/>
        </w:rPr>
        <w:t>i</w:t>
      </w:r>
      <w:r w:rsidRPr="00FA13C0">
        <w:rPr>
          <w:rFonts w:ascii="Times New Roman" w:hAnsi="Times New Roman"/>
        </w:rPr>
        <w:t>bid</w:t>
      </w:r>
      <w:r>
        <w:rPr>
          <w:rFonts w:ascii="Times New Roman" w:hAnsi="Times New Roman"/>
          <w:lang w:val="en-US"/>
        </w:rPr>
        <w:t>.</w:t>
      </w:r>
    </w:p>
  </w:footnote>
  <w:footnote w:id="35">
    <w:p w:rsidR="00381B24" w:rsidRPr="00BF7613" w:rsidRDefault="00381B24" w:rsidP="00A82C76">
      <w:pPr>
        <w:spacing w:after="0" w:line="240" w:lineRule="auto"/>
        <w:ind w:left="567" w:right="521"/>
        <w:jc w:val="both"/>
        <w:rPr>
          <w:rFonts w:ascii="Times New Roman" w:eastAsia="MS Mincho" w:hAnsi="Times New Roman"/>
          <w:sz w:val="20"/>
          <w:szCs w:val="20"/>
          <w:lang w:eastAsia="ja-JP"/>
        </w:rPr>
      </w:pPr>
      <w:r w:rsidRPr="00BF7613">
        <w:rPr>
          <w:rStyle w:val="FootnoteReference"/>
          <w:rFonts w:ascii="Times New Roman" w:hAnsi="Times New Roman"/>
          <w:sz w:val="20"/>
          <w:szCs w:val="20"/>
        </w:rPr>
        <w:footnoteRef/>
      </w:r>
      <w:r w:rsidRPr="00BF7613">
        <w:rPr>
          <w:rFonts w:ascii="Times New Roman" w:hAnsi="Times New Roman"/>
          <w:sz w:val="20"/>
          <w:szCs w:val="20"/>
        </w:rPr>
        <w:t xml:space="preserve"> See</w:t>
      </w:r>
      <w:r>
        <w:rPr>
          <w:rFonts w:ascii="Times New Roman" w:eastAsia="MS Mincho" w:hAnsi="Times New Roman"/>
          <w:sz w:val="20"/>
          <w:szCs w:val="20"/>
          <w:lang w:eastAsia="ja-JP"/>
        </w:rPr>
        <w:t xml:space="preserve"> </w:t>
      </w:r>
      <w:proofErr w:type="spellStart"/>
      <w:r w:rsidR="00606EA4" w:rsidRPr="00F678C6">
        <w:rPr>
          <w:rFonts w:ascii="Times New Roman" w:hAnsi="Times New Roman"/>
          <w:sz w:val="20"/>
          <w:szCs w:val="20"/>
        </w:rPr>
        <w:t>Adiyat</w:t>
      </w:r>
      <w:proofErr w:type="spellEnd"/>
      <w:r w:rsidR="00606EA4" w:rsidRPr="00F678C6">
        <w:rPr>
          <w:rFonts w:ascii="Times New Roman" w:hAnsi="Times New Roman"/>
          <w:sz w:val="20"/>
          <w:szCs w:val="20"/>
        </w:rPr>
        <w:t xml:space="preserve"> </w:t>
      </w:r>
      <w:proofErr w:type="spellStart"/>
      <w:r w:rsidR="00606EA4" w:rsidRPr="00F678C6">
        <w:rPr>
          <w:rFonts w:ascii="Times New Roman" w:hAnsi="Times New Roman"/>
          <w:sz w:val="20"/>
          <w:szCs w:val="20"/>
        </w:rPr>
        <w:t>Goyal</w:t>
      </w:r>
      <w:proofErr w:type="spellEnd"/>
      <w:r w:rsidR="00606EA4" w:rsidRPr="00F678C6">
        <w:rPr>
          <w:rFonts w:ascii="Times New Roman" w:hAnsi="Times New Roman"/>
          <w:sz w:val="20"/>
          <w:szCs w:val="20"/>
        </w:rPr>
        <w:t xml:space="preserve">, ‘Fixing the Broken Legs of Investor-State Arbitration’ (2016) 1 </w:t>
      </w:r>
      <w:r w:rsidR="00606EA4" w:rsidRPr="00F678C6">
        <w:rPr>
          <w:rFonts w:ascii="Times New Roman" w:hAnsi="Times New Roman"/>
          <w:i/>
          <w:iCs/>
          <w:sz w:val="20"/>
          <w:szCs w:val="20"/>
        </w:rPr>
        <w:t>HNLU Student Bar J</w:t>
      </w:r>
      <w:r w:rsidR="00606EA4" w:rsidRPr="00F678C6">
        <w:rPr>
          <w:rFonts w:ascii="Times New Roman" w:hAnsi="Times New Roman"/>
          <w:sz w:val="20"/>
          <w:szCs w:val="20"/>
        </w:rPr>
        <w:t xml:space="preserve"> 17,</w:t>
      </w:r>
      <w:r w:rsidR="00606EA4">
        <w:rPr>
          <w:rFonts w:ascii="Times New Roman" w:hAnsi="Times New Roman"/>
          <w:sz w:val="20"/>
          <w:szCs w:val="20"/>
        </w:rPr>
        <w:t xml:space="preserve"> 18.</w:t>
      </w:r>
    </w:p>
  </w:footnote>
  <w:footnote w:id="36">
    <w:p w:rsidR="00381B24" w:rsidRPr="00BF7613" w:rsidRDefault="00381B24" w:rsidP="00A82C76">
      <w:pPr>
        <w:pStyle w:val="FootnoteText"/>
        <w:ind w:left="567" w:right="521"/>
        <w:jc w:val="both"/>
        <w:rPr>
          <w:rFonts w:ascii="Times New Roman" w:hAnsi="Times New Roman"/>
        </w:rPr>
      </w:pPr>
      <w:r w:rsidRPr="00BF7613">
        <w:rPr>
          <w:rStyle w:val="FootnoteReference"/>
          <w:rFonts w:ascii="Times New Roman" w:hAnsi="Times New Roman"/>
        </w:rPr>
        <w:footnoteRef/>
      </w:r>
      <w:r w:rsidRPr="00BF7613">
        <w:rPr>
          <w:rFonts w:ascii="Times New Roman" w:hAnsi="Times New Roman"/>
        </w:rPr>
        <w:t xml:space="preserve"> </w:t>
      </w:r>
      <w:proofErr w:type="spellStart"/>
      <w:r w:rsidRPr="00BF7613">
        <w:rPr>
          <w:rFonts w:ascii="Times New Roman" w:hAnsi="Times New Roman"/>
        </w:rPr>
        <w:t>Ol</w:t>
      </w:r>
      <w:r>
        <w:rPr>
          <w:rFonts w:ascii="Times New Roman" w:hAnsi="Times New Roman"/>
        </w:rPr>
        <w:t>iyide</w:t>
      </w:r>
      <w:proofErr w:type="spellEnd"/>
      <w:r>
        <w:rPr>
          <w:rFonts w:ascii="Times New Roman" w:hAnsi="Times New Roman"/>
        </w:rPr>
        <w:t xml:space="preserve"> (n </w:t>
      </w:r>
      <w:r w:rsidR="00606EA4">
        <w:rPr>
          <w:rFonts w:ascii="Times New Roman" w:hAnsi="Times New Roman"/>
          <w:lang w:val="en-US"/>
        </w:rPr>
        <w:t>24</w:t>
      </w:r>
      <w:r>
        <w:rPr>
          <w:rFonts w:ascii="Times New Roman" w:hAnsi="Times New Roman"/>
        </w:rPr>
        <w:t xml:space="preserve">) </w:t>
      </w:r>
      <w:r w:rsidRPr="00BF7613">
        <w:rPr>
          <w:rFonts w:ascii="Times New Roman" w:hAnsi="Times New Roman"/>
        </w:rPr>
        <w:t>202</w:t>
      </w:r>
      <w:r>
        <w:rPr>
          <w:rFonts w:ascii="Times New Roman" w:hAnsi="Times New Roman"/>
          <w:lang w:val="en-US"/>
        </w:rPr>
        <w:t xml:space="preserve"> citing </w:t>
      </w:r>
      <w:r w:rsidRPr="00BF7613">
        <w:rPr>
          <w:rFonts w:ascii="Times New Roman" w:hAnsi="Times New Roman"/>
        </w:rPr>
        <w:t xml:space="preserve">JAK Thompson (trans), </w:t>
      </w:r>
      <w:r w:rsidRPr="00BF7613">
        <w:rPr>
          <w:rFonts w:ascii="Times New Roman" w:hAnsi="Times New Roman"/>
          <w:i/>
        </w:rPr>
        <w:t xml:space="preserve">Aristotle: The </w:t>
      </w:r>
      <w:proofErr w:type="spellStart"/>
      <w:r w:rsidRPr="00BF7613">
        <w:rPr>
          <w:rFonts w:ascii="Times New Roman" w:hAnsi="Times New Roman"/>
          <w:i/>
        </w:rPr>
        <w:t>Nicomachean</w:t>
      </w:r>
      <w:proofErr w:type="spellEnd"/>
      <w:r w:rsidRPr="00BF7613">
        <w:rPr>
          <w:rFonts w:ascii="Times New Roman" w:hAnsi="Times New Roman"/>
          <w:i/>
        </w:rPr>
        <w:t xml:space="preserve"> Ethics</w:t>
      </w:r>
      <w:r w:rsidRPr="00BF7613">
        <w:rPr>
          <w:rFonts w:ascii="Times New Roman" w:hAnsi="Times New Roman"/>
        </w:rPr>
        <w:t xml:space="preserve"> (Penguin Classics 1955) cited in JD </w:t>
      </w:r>
      <w:proofErr w:type="spellStart"/>
      <w:r w:rsidRPr="00BF7613">
        <w:rPr>
          <w:rFonts w:ascii="Times New Roman" w:hAnsi="Times New Roman"/>
        </w:rPr>
        <w:t>Ogundare</w:t>
      </w:r>
      <w:proofErr w:type="spellEnd"/>
      <w:r w:rsidRPr="00BF7613">
        <w:rPr>
          <w:rFonts w:ascii="Times New Roman" w:hAnsi="Times New Roman"/>
        </w:rPr>
        <w:t xml:space="preserve">, </w:t>
      </w:r>
      <w:r w:rsidRPr="00BF7613">
        <w:rPr>
          <w:rFonts w:ascii="Times New Roman" w:hAnsi="Times New Roman"/>
          <w:i/>
        </w:rPr>
        <w:t>The Nigerian Judge and His Court</w:t>
      </w:r>
      <w:r w:rsidRPr="00BF7613">
        <w:rPr>
          <w:rFonts w:ascii="Times New Roman" w:hAnsi="Times New Roman"/>
        </w:rPr>
        <w:t xml:space="preserve"> (Uni</w:t>
      </w:r>
      <w:r>
        <w:rPr>
          <w:rFonts w:ascii="Times New Roman" w:hAnsi="Times New Roman"/>
        </w:rPr>
        <w:t>versity Press 1994) 103</w:t>
      </w:r>
      <w:r w:rsidRPr="00BF7613">
        <w:rPr>
          <w:rFonts w:ascii="Times New Roman" w:hAnsi="Times New Roman"/>
          <w:color w:val="FF0000"/>
          <w:lang w:val="en-US"/>
        </w:rPr>
        <w:t>.</w:t>
      </w:r>
      <w:r w:rsidRPr="00BF7613">
        <w:rPr>
          <w:rFonts w:ascii="Times New Roman" w:hAnsi="Times New Roman"/>
        </w:rPr>
        <w:t xml:space="preserve"> </w:t>
      </w:r>
    </w:p>
  </w:footnote>
  <w:footnote w:id="37">
    <w:p w:rsidR="00381B24" w:rsidRPr="00BF7613" w:rsidRDefault="00381B24" w:rsidP="00A82C76">
      <w:pPr>
        <w:pStyle w:val="FootnoteText"/>
        <w:ind w:left="567" w:right="521"/>
        <w:jc w:val="both"/>
        <w:rPr>
          <w:rFonts w:ascii="Times New Roman" w:hAnsi="Times New Roman"/>
        </w:rPr>
      </w:pPr>
      <w:r w:rsidRPr="00BF7613">
        <w:rPr>
          <w:rStyle w:val="FootnoteReference"/>
          <w:rFonts w:ascii="Times New Roman" w:hAnsi="Times New Roman"/>
        </w:rPr>
        <w:footnoteRef/>
      </w:r>
      <w:r>
        <w:rPr>
          <w:rFonts w:ascii="Times New Roman" w:hAnsi="Times New Roman"/>
        </w:rPr>
        <w:t xml:space="preserve"> ibid</w:t>
      </w:r>
      <w:r w:rsidRPr="00BF7613">
        <w:rPr>
          <w:rFonts w:ascii="Times New Roman" w:hAnsi="Times New Roman"/>
        </w:rPr>
        <w:t xml:space="preserve"> citing PK </w:t>
      </w:r>
      <w:proofErr w:type="spellStart"/>
      <w:r w:rsidRPr="00BF7613">
        <w:rPr>
          <w:rFonts w:ascii="Times New Roman" w:hAnsi="Times New Roman"/>
        </w:rPr>
        <w:t>Nwokedi</w:t>
      </w:r>
      <w:proofErr w:type="spellEnd"/>
      <w:r w:rsidRPr="00BF7613">
        <w:rPr>
          <w:rFonts w:ascii="Times New Roman" w:hAnsi="Times New Roman"/>
        </w:rPr>
        <w:t>, ‘Enforcement of Court Orders and Stability of Government and Society’ in 1992 Judicial Lectures: Continuing Education for the Judiciary (MIJ Professional Publications 1992) 109</w:t>
      </w:r>
      <w:r w:rsidRPr="00BF7613">
        <w:rPr>
          <w:rFonts w:ascii="Times New Roman" w:hAnsi="Times New Roman"/>
          <w:color w:val="FF0000"/>
          <w:lang w:val="en-US"/>
        </w:rPr>
        <w:t>.</w:t>
      </w:r>
    </w:p>
  </w:footnote>
  <w:footnote w:id="38">
    <w:p w:rsidR="00381B24" w:rsidRPr="00FF1D54" w:rsidRDefault="00381B24" w:rsidP="00A82C76">
      <w:pPr>
        <w:pStyle w:val="FootnoteText"/>
        <w:ind w:left="567" w:right="521"/>
        <w:jc w:val="both"/>
        <w:rPr>
          <w:rFonts w:ascii="Times New Roman" w:hAnsi="Times New Roman"/>
          <w:lang w:val="en-US"/>
        </w:rPr>
      </w:pPr>
      <w:r w:rsidRPr="00BF7613">
        <w:rPr>
          <w:rStyle w:val="FootnoteReference"/>
          <w:rFonts w:ascii="Times New Roman" w:hAnsi="Times New Roman"/>
        </w:rPr>
        <w:footnoteRef/>
      </w:r>
      <w:r w:rsidRPr="00BF7613">
        <w:rPr>
          <w:rFonts w:ascii="Times New Roman" w:hAnsi="Times New Roman"/>
        </w:rPr>
        <w:t xml:space="preserve"> 538 U.S. 408 (2003</w:t>
      </w:r>
      <w:r w:rsidRPr="003F0CE1">
        <w:rPr>
          <w:rFonts w:ascii="Times New Roman" w:hAnsi="Times New Roman"/>
        </w:rPr>
        <w:t>)</w:t>
      </w:r>
      <w:r w:rsidRPr="003F0CE1">
        <w:rPr>
          <w:rFonts w:ascii="Times New Roman" w:hAnsi="Times New Roman"/>
          <w:lang w:val="en-US"/>
        </w:rPr>
        <w:t xml:space="preserve">; </w:t>
      </w:r>
      <w:r>
        <w:rPr>
          <w:rFonts w:ascii="Times New Roman" w:hAnsi="Times New Roman"/>
          <w:lang w:val="en-US"/>
        </w:rPr>
        <w:t xml:space="preserve">see also </w:t>
      </w:r>
      <w:proofErr w:type="spellStart"/>
      <w:r w:rsidRPr="00C7532A">
        <w:rPr>
          <w:rFonts w:ascii="Times New Roman" w:hAnsi="Times New Roman"/>
          <w:i/>
          <w:iCs/>
          <w:color w:val="000000"/>
        </w:rPr>
        <w:t>Tsokwa</w:t>
      </w:r>
      <w:proofErr w:type="spellEnd"/>
      <w:r w:rsidRPr="00C7532A">
        <w:rPr>
          <w:rFonts w:ascii="Times New Roman" w:hAnsi="Times New Roman"/>
          <w:i/>
          <w:iCs/>
          <w:color w:val="000000"/>
        </w:rPr>
        <w:t xml:space="preserve"> Motors (Nig.) Ltd</w:t>
      </w:r>
      <w:r w:rsidRPr="00C7532A">
        <w:rPr>
          <w:rFonts w:ascii="Times New Roman" w:hAnsi="Times New Roman"/>
          <w:color w:val="000000"/>
        </w:rPr>
        <w:t> v </w:t>
      </w:r>
      <w:r w:rsidRPr="00C7532A">
        <w:rPr>
          <w:rFonts w:ascii="Times New Roman" w:hAnsi="Times New Roman"/>
          <w:i/>
          <w:iCs/>
          <w:color w:val="000000"/>
        </w:rPr>
        <w:t>U. A. A Plc. </w:t>
      </w:r>
      <w:r w:rsidRPr="00C7532A">
        <w:rPr>
          <w:rFonts w:ascii="Times New Roman" w:hAnsi="Times New Roman"/>
          <w:color w:val="000000"/>
        </w:rPr>
        <w:t>(2008) 2 N W L R (</w:t>
      </w:r>
      <w:proofErr w:type="spellStart"/>
      <w:r w:rsidRPr="00C7532A">
        <w:rPr>
          <w:rFonts w:ascii="Times New Roman" w:hAnsi="Times New Roman"/>
          <w:color w:val="000000"/>
        </w:rPr>
        <w:t>Pt</w:t>
      </w:r>
      <w:proofErr w:type="spellEnd"/>
      <w:r w:rsidRPr="00C7532A">
        <w:rPr>
          <w:rFonts w:ascii="Times New Roman" w:hAnsi="Times New Roman"/>
          <w:color w:val="000000"/>
        </w:rPr>
        <w:t> 1071) 347</w:t>
      </w:r>
      <w:r w:rsidR="00606EA4">
        <w:rPr>
          <w:rFonts w:ascii="Times New Roman" w:hAnsi="Times New Roman"/>
          <w:color w:val="000000"/>
        </w:rPr>
        <w:t>,</w:t>
      </w:r>
      <w:r w:rsidRPr="00C7532A">
        <w:rPr>
          <w:rFonts w:ascii="Times New Roman" w:hAnsi="Times New Roman"/>
          <w:color w:val="000000"/>
        </w:rPr>
        <w:t xml:space="preserve"> 350, paras B-C</w:t>
      </w:r>
      <w:r>
        <w:rPr>
          <w:rFonts w:ascii="Times New Roman" w:hAnsi="Times New Roman"/>
          <w:color w:val="000000"/>
          <w:lang w:val="en-US"/>
        </w:rPr>
        <w:t>.</w:t>
      </w:r>
    </w:p>
  </w:footnote>
  <w:footnote w:id="39">
    <w:p w:rsidR="00381B24" w:rsidRPr="00606EA4" w:rsidRDefault="00381B24" w:rsidP="00A82C76">
      <w:pPr>
        <w:pStyle w:val="FootnoteText"/>
        <w:ind w:left="567" w:right="521"/>
        <w:jc w:val="both"/>
        <w:rPr>
          <w:rFonts w:ascii="Times New Roman" w:hAnsi="Times New Roman" w:cs="Times New Roman"/>
        </w:rPr>
      </w:pPr>
      <w:r w:rsidRPr="00CD7145">
        <w:rPr>
          <w:rStyle w:val="FootnoteReference"/>
          <w:rFonts w:ascii="Times New Roman" w:hAnsi="Times New Roman"/>
        </w:rPr>
        <w:footnoteRef/>
      </w:r>
      <w:r w:rsidRPr="00CD7145">
        <w:rPr>
          <w:rFonts w:ascii="Times New Roman" w:hAnsi="Times New Roman"/>
          <w:lang w:val="en-US"/>
        </w:rPr>
        <w:t xml:space="preserve"> </w:t>
      </w:r>
      <w:bookmarkStart w:id="18" w:name="_Hlk135463504"/>
      <w:proofErr w:type="spellStart"/>
      <w:r w:rsidR="00606EA4" w:rsidRPr="00F678C6">
        <w:rPr>
          <w:rFonts w:ascii="Times New Roman" w:hAnsi="Times New Roman" w:cs="Times New Roman"/>
          <w:i/>
          <w:iCs/>
        </w:rPr>
        <w:t>Yukos</w:t>
      </w:r>
      <w:proofErr w:type="spellEnd"/>
      <w:r w:rsidR="00606EA4" w:rsidRPr="00F678C6">
        <w:rPr>
          <w:rFonts w:ascii="Times New Roman" w:hAnsi="Times New Roman" w:cs="Times New Roman"/>
          <w:i/>
          <w:iCs/>
        </w:rPr>
        <w:t xml:space="preserve"> Universal Limited (Isle of Man) v. Russian Federation</w:t>
      </w:r>
      <w:bookmarkEnd w:id="18"/>
      <w:r w:rsidR="00606EA4" w:rsidRPr="00F678C6">
        <w:rPr>
          <w:rFonts w:ascii="Times New Roman" w:hAnsi="Times New Roman" w:cs="Times New Roman"/>
        </w:rPr>
        <w:t>, PCA Case No. AA 227, Final Award (18 July 2014)</w:t>
      </w:r>
      <w:r w:rsidR="00606EA4">
        <w:rPr>
          <w:rFonts w:ascii="Times New Roman" w:hAnsi="Times New Roman" w:cs="Times New Roman"/>
        </w:rPr>
        <w:t xml:space="preserve"> </w:t>
      </w:r>
      <w:r w:rsidRPr="00CD7145">
        <w:rPr>
          <w:rFonts w:ascii="Times New Roman" w:hAnsi="Times New Roman"/>
        </w:rPr>
        <w:t xml:space="preserve">para </w:t>
      </w:r>
      <w:r w:rsidRPr="00CD7145">
        <w:rPr>
          <w:rFonts w:ascii="Times New Roman" w:hAnsi="Times New Roman"/>
          <w:lang w:val="en-US"/>
        </w:rPr>
        <w:t>670.</w:t>
      </w:r>
    </w:p>
  </w:footnote>
  <w:footnote w:id="40">
    <w:p w:rsidR="00381B24" w:rsidRPr="00CD7145" w:rsidRDefault="00381B24" w:rsidP="00A82C76">
      <w:pPr>
        <w:pStyle w:val="FootnoteText"/>
        <w:ind w:left="567" w:right="521"/>
        <w:jc w:val="both"/>
        <w:rPr>
          <w:rFonts w:ascii="Times New Roman" w:hAnsi="Times New Roman"/>
          <w:lang w:val="en-US"/>
        </w:rPr>
      </w:pPr>
      <w:r w:rsidRPr="00CD7145">
        <w:rPr>
          <w:rStyle w:val="FootnoteReference"/>
          <w:rFonts w:ascii="Times New Roman" w:hAnsi="Times New Roman"/>
        </w:rPr>
        <w:footnoteRef/>
      </w:r>
      <w:r w:rsidRPr="00CD7145">
        <w:rPr>
          <w:rFonts w:ascii="Times New Roman" w:hAnsi="Times New Roman"/>
        </w:rPr>
        <w:t xml:space="preserve"> </w:t>
      </w:r>
      <w:r w:rsidRPr="00CD7145">
        <w:rPr>
          <w:rFonts w:ascii="Times New Roman" w:hAnsi="Times New Roman"/>
          <w:lang w:val="en-US"/>
        </w:rPr>
        <w:t>ibid, paras 357 and 659.</w:t>
      </w:r>
    </w:p>
  </w:footnote>
  <w:footnote w:id="41">
    <w:p w:rsidR="00381B24" w:rsidRPr="00CD7145" w:rsidRDefault="00381B24" w:rsidP="00A82C76">
      <w:pPr>
        <w:pStyle w:val="FootnoteText"/>
        <w:ind w:left="567" w:right="521"/>
        <w:jc w:val="both"/>
        <w:rPr>
          <w:rFonts w:ascii="Times New Roman" w:hAnsi="Times New Roman"/>
          <w:lang w:val="en-US"/>
        </w:rPr>
      </w:pPr>
      <w:r w:rsidRPr="00CD7145">
        <w:rPr>
          <w:rStyle w:val="FootnoteReference"/>
          <w:rFonts w:ascii="Times New Roman" w:hAnsi="Times New Roman"/>
        </w:rPr>
        <w:footnoteRef/>
      </w:r>
      <w:r w:rsidRPr="00CD7145">
        <w:rPr>
          <w:rFonts w:ascii="Times New Roman" w:hAnsi="Times New Roman"/>
        </w:rPr>
        <w:t xml:space="preserve"> </w:t>
      </w:r>
      <w:r w:rsidRPr="00CD7145">
        <w:rPr>
          <w:rFonts w:ascii="Times New Roman" w:hAnsi="Times New Roman"/>
          <w:lang w:val="en-US"/>
        </w:rPr>
        <w:t>ibid, para 675.</w:t>
      </w:r>
    </w:p>
  </w:footnote>
  <w:footnote w:id="42">
    <w:p w:rsidR="00381B24" w:rsidRPr="00CD7145" w:rsidRDefault="00381B24" w:rsidP="00A82C76">
      <w:pPr>
        <w:autoSpaceDE w:val="0"/>
        <w:autoSpaceDN w:val="0"/>
        <w:adjustRightInd w:val="0"/>
        <w:spacing w:after="0" w:line="240" w:lineRule="auto"/>
        <w:ind w:left="567" w:right="521"/>
        <w:rPr>
          <w:rFonts w:ascii="Times New Roman" w:hAnsi="Times New Roman"/>
          <w:sz w:val="20"/>
          <w:szCs w:val="20"/>
        </w:rPr>
      </w:pPr>
      <w:r w:rsidRPr="00CD7145">
        <w:rPr>
          <w:rStyle w:val="FootnoteReference"/>
          <w:rFonts w:ascii="Times New Roman" w:hAnsi="Times New Roman"/>
          <w:sz w:val="20"/>
          <w:szCs w:val="20"/>
        </w:rPr>
        <w:footnoteRef/>
      </w:r>
      <w:r w:rsidRPr="00CD7145">
        <w:rPr>
          <w:rFonts w:ascii="Times New Roman" w:hAnsi="Times New Roman"/>
          <w:sz w:val="20"/>
          <w:szCs w:val="20"/>
        </w:rPr>
        <w:t xml:space="preserve"> ibid, para 676</w:t>
      </w:r>
      <w:r>
        <w:rPr>
          <w:rFonts w:ascii="Times New Roman" w:hAnsi="Times New Roman"/>
          <w:sz w:val="20"/>
          <w:szCs w:val="20"/>
        </w:rPr>
        <w:t>.</w:t>
      </w:r>
    </w:p>
  </w:footnote>
  <w:footnote w:id="43">
    <w:p w:rsidR="00381B24" w:rsidRPr="00CD7145" w:rsidRDefault="00381B24" w:rsidP="00A82C76">
      <w:pPr>
        <w:pStyle w:val="FootnoteText"/>
        <w:ind w:left="567" w:right="521"/>
        <w:jc w:val="both"/>
        <w:rPr>
          <w:rFonts w:ascii="Times New Roman" w:hAnsi="Times New Roman"/>
          <w:lang w:val="en-US"/>
        </w:rPr>
      </w:pPr>
      <w:r w:rsidRPr="00CD7145">
        <w:rPr>
          <w:rStyle w:val="FootnoteReference"/>
          <w:rFonts w:ascii="Times New Roman" w:hAnsi="Times New Roman"/>
        </w:rPr>
        <w:footnoteRef/>
      </w:r>
      <w:r w:rsidRPr="00CD7145">
        <w:rPr>
          <w:rFonts w:ascii="Times New Roman" w:hAnsi="Times New Roman"/>
        </w:rPr>
        <w:t xml:space="preserve"> </w:t>
      </w:r>
      <w:r w:rsidRPr="00CD7145">
        <w:rPr>
          <w:rFonts w:ascii="Times New Roman" w:hAnsi="Times New Roman"/>
          <w:lang w:val="en-US"/>
        </w:rPr>
        <w:t xml:space="preserve">Marion Jansen, </w:t>
      </w:r>
      <w:proofErr w:type="spellStart"/>
      <w:r w:rsidRPr="00CD7145">
        <w:rPr>
          <w:rFonts w:ascii="Times New Roman" w:hAnsi="Times New Roman"/>
          <w:lang w:val="en-US"/>
        </w:rPr>
        <w:t>Joost</w:t>
      </w:r>
      <w:proofErr w:type="spellEnd"/>
      <w:r w:rsidRPr="00CD7145">
        <w:rPr>
          <w:rFonts w:ascii="Times New Roman" w:hAnsi="Times New Roman"/>
          <w:lang w:val="en-US"/>
        </w:rPr>
        <w:t xml:space="preserve"> </w:t>
      </w:r>
      <w:proofErr w:type="spellStart"/>
      <w:r w:rsidRPr="00CD7145">
        <w:rPr>
          <w:rFonts w:ascii="Times New Roman" w:hAnsi="Times New Roman"/>
          <w:lang w:val="en-US"/>
        </w:rPr>
        <w:t>Pauwelyn</w:t>
      </w:r>
      <w:proofErr w:type="spellEnd"/>
      <w:r w:rsidRPr="00CD7145">
        <w:rPr>
          <w:rFonts w:ascii="Times New Roman" w:hAnsi="Times New Roman"/>
          <w:lang w:val="en-US"/>
        </w:rPr>
        <w:t xml:space="preserve"> and Theresa Carpenter, ‘Trade and Investment Disputes: The Role of Economists’ (31 January 2018) &lt;https://voxeu.org/article/trade-and-investment-disputes-role-economists&gt; accessed 5 August 2021.</w:t>
      </w:r>
    </w:p>
  </w:footnote>
  <w:footnote w:id="44">
    <w:p w:rsidR="00381B24" w:rsidRPr="00CD7145" w:rsidRDefault="00381B24" w:rsidP="00A82C76">
      <w:pPr>
        <w:pStyle w:val="FootnoteText"/>
        <w:ind w:left="567" w:right="521"/>
        <w:jc w:val="both"/>
        <w:rPr>
          <w:rFonts w:ascii="Times New Roman" w:hAnsi="Times New Roman"/>
          <w:lang w:val="en-US"/>
        </w:rPr>
      </w:pPr>
      <w:r w:rsidRPr="00CD7145">
        <w:rPr>
          <w:rStyle w:val="FootnoteReference"/>
          <w:rFonts w:ascii="Times New Roman" w:hAnsi="Times New Roman"/>
        </w:rPr>
        <w:footnoteRef/>
      </w:r>
      <w:r w:rsidRPr="00CD7145">
        <w:rPr>
          <w:rFonts w:ascii="Times New Roman" w:hAnsi="Times New Roman"/>
        </w:rPr>
        <w:t xml:space="preserve"> </w:t>
      </w:r>
      <w:r w:rsidR="00005E44" w:rsidRPr="00F678C6">
        <w:rPr>
          <w:rFonts w:ascii="Times New Roman" w:hAnsi="Times New Roman" w:cs="Times New Roman"/>
        </w:rPr>
        <w:t xml:space="preserve">Stephen </w:t>
      </w:r>
      <w:proofErr w:type="spellStart"/>
      <w:r w:rsidR="00005E44" w:rsidRPr="00F678C6">
        <w:rPr>
          <w:rFonts w:ascii="Times New Roman" w:hAnsi="Times New Roman" w:cs="Times New Roman"/>
        </w:rPr>
        <w:t>Waddams</w:t>
      </w:r>
      <w:proofErr w:type="spellEnd"/>
      <w:r w:rsidR="00005E44" w:rsidRPr="00F678C6">
        <w:rPr>
          <w:rFonts w:ascii="Times New Roman" w:hAnsi="Times New Roman" w:cs="Times New Roman"/>
        </w:rPr>
        <w:t xml:space="preserve">, 'The Price of Excessive Damage Awards' (2005) 27 </w:t>
      </w:r>
      <w:r w:rsidR="00005E44" w:rsidRPr="00F678C6">
        <w:rPr>
          <w:rFonts w:ascii="Times New Roman" w:hAnsi="Times New Roman" w:cs="Times New Roman"/>
          <w:i/>
          <w:iCs/>
        </w:rPr>
        <w:t>Sydney L Rev</w:t>
      </w:r>
      <w:r w:rsidR="00005E44" w:rsidRPr="00F678C6">
        <w:rPr>
          <w:rFonts w:ascii="Times New Roman" w:hAnsi="Times New Roman" w:cs="Times New Roman"/>
        </w:rPr>
        <w:t xml:space="preserve"> 543, </w:t>
      </w:r>
      <w:r w:rsidRPr="00CD7145">
        <w:rPr>
          <w:rFonts w:ascii="Times New Roman" w:hAnsi="Times New Roman"/>
          <w:lang w:val="en-US"/>
        </w:rPr>
        <w:t>546-7.</w:t>
      </w:r>
    </w:p>
  </w:footnote>
  <w:footnote w:id="45">
    <w:p w:rsidR="00381B24" w:rsidRPr="00F678C6" w:rsidRDefault="00381B24"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Pr="00F678C6">
        <w:rPr>
          <w:rFonts w:ascii="Times New Roman" w:hAnsi="Times New Roman" w:cs="Times New Roman"/>
          <w:lang w:val="en-US"/>
        </w:rPr>
        <w:t xml:space="preserve">Noah </w:t>
      </w:r>
      <w:proofErr w:type="spellStart"/>
      <w:r w:rsidRPr="00F678C6">
        <w:rPr>
          <w:rFonts w:ascii="Times New Roman" w:hAnsi="Times New Roman" w:cs="Times New Roman"/>
          <w:lang w:val="en-US"/>
        </w:rPr>
        <w:t>Lewin</w:t>
      </w:r>
      <w:proofErr w:type="spellEnd"/>
      <w:r w:rsidRPr="00F678C6">
        <w:rPr>
          <w:rFonts w:ascii="Times New Roman" w:hAnsi="Times New Roman" w:cs="Times New Roman"/>
          <w:lang w:val="en-US"/>
        </w:rPr>
        <w:t>, ‘A Theory of Justice (John Rawls)’ &lt;</w:t>
      </w:r>
      <w:r w:rsidRPr="00F678C6">
        <w:rPr>
          <w:rFonts w:ascii="Times New Roman" w:hAnsi="Times New Roman" w:cs="Times New Roman"/>
        </w:rPr>
        <w:t>https.//human.</w:t>
      </w:r>
      <w:r w:rsidRPr="00F678C6">
        <w:rPr>
          <w:rFonts w:ascii="Times New Roman" w:hAnsi="Times New Roman" w:cs="Times New Roman"/>
          <w:lang w:val="en-US"/>
        </w:rPr>
        <w:t>libretexts.org/Bookshelves/Philosophy/Political_Philosophy_Reader</w:t>
      </w:r>
      <w:proofErr w:type="gramStart"/>
      <w:r w:rsidRPr="00F678C6">
        <w:rPr>
          <w:rFonts w:ascii="Times New Roman" w:hAnsi="Times New Roman" w:cs="Times New Roman"/>
          <w:lang w:val="en-US"/>
        </w:rPr>
        <w:t>_(</w:t>
      </w:r>
      <w:proofErr w:type="gramEnd"/>
      <w:r w:rsidRPr="00F678C6">
        <w:rPr>
          <w:rFonts w:ascii="Times New Roman" w:hAnsi="Times New Roman" w:cs="Times New Roman"/>
          <w:lang w:val="en-US"/>
        </w:rPr>
        <w:t>Levin_et_al.)/04%3A_Liberty_and_Justice/4.06%3A_A_Theory_of_Justice</w:t>
      </w:r>
      <w:proofErr w:type="gramStart"/>
      <w:r w:rsidRPr="00F678C6">
        <w:rPr>
          <w:rFonts w:ascii="Times New Roman" w:hAnsi="Times New Roman" w:cs="Times New Roman"/>
          <w:lang w:val="en-US"/>
        </w:rPr>
        <w:t>_(</w:t>
      </w:r>
      <w:proofErr w:type="gramEnd"/>
      <w:r w:rsidRPr="00F678C6">
        <w:rPr>
          <w:rFonts w:ascii="Times New Roman" w:hAnsi="Times New Roman" w:cs="Times New Roman"/>
          <w:lang w:val="en-US"/>
        </w:rPr>
        <w:t>John_Rawls)&gt; accessed 30 November 2023.</w:t>
      </w:r>
    </w:p>
  </w:footnote>
  <w:footnote w:id="46">
    <w:p w:rsidR="00381B24" w:rsidRPr="00F678C6" w:rsidRDefault="00381B24"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Pr="00F678C6">
        <w:rPr>
          <w:rFonts w:ascii="Times New Roman" w:hAnsi="Times New Roman" w:cs="Times New Roman"/>
          <w:lang w:val="en-US"/>
        </w:rPr>
        <w:t xml:space="preserve">See John Rawls, </w:t>
      </w:r>
      <w:r w:rsidRPr="00F678C6">
        <w:rPr>
          <w:rFonts w:ascii="Times New Roman" w:hAnsi="Times New Roman" w:cs="Times New Roman"/>
          <w:i/>
          <w:iCs/>
          <w:lang w:val="en-US"/>
        </w:rPr>
        <w:t>A Theory of Justice</w:t>
      </w:r>
      <w:r w:rsidRPr="00F678C6">
        <w:rPr>
          <w:rFonts w:ascii="Times New Roman" w:hAnsi="Times New Roman" w:cs="Times New Roman"/>
          <w:lang w:val="en-US"/>
        </w:rPr>
        <w:t xml:space="preserve"> (Revised </w:t>
      </w:r>
      <w:proofErr w:type="spellStart"/>
      <w:r w:rsidRPr="00F678C6">
        <w:rPr>
          <w:rFonts w:ascii="Times New Roman" w:hAnsi="Times New Roman" w:cs="Times New Roman"/>
          <w:lang w:val="en-US"/>
        </w:rPr>
        <w:t>edn</w:t>
      </w:r>
      <w:proofErr w:type="spellEnd"/>
      <w:r w:rsidRPr="00F678C6">
        <w:rPr>
          <w:rFonts w:ascii="Times New Roman" w:hAnsi="Times New Roman" w:cs="Times New Roman"/>
          <w:lang w:val="en-US"/>
        </w:rPr>
        <w:t>, The Belknap Press of Harvard University Press 1999) 3.</w:t>
      </w:r>
    </w:p>
  </w:footnote>
  <w:footnote w:id="47">
    <w:p w:rsidR="00381B24" w:rsidRPr="00F678C6" w:rsidRDefault="00381B24"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proofErr w:type="spellStart"/>
      <w:r w:rsidRPr="00F678C6">
        <w:rPr>
          <w:rFonts w:ascii="Times New Roman" w:hAnsi="Times New Roman" w:cs="Times New Roman"/>
          <w:lang w:val="en-US"/>
        </w:rPr>
        <w:t>Lewin</w:t>
      </w:r>
      <w:proofErr w:type="spellEnd"/>
      <w:r w:rsidRPr="00F678C6">
        <w:rPr>
          <w:rFonts w:ascii="Times New Roman" w:hAnsi="Times New Roman" w:cs="Times New Roman"/>
          <w:lang w:val="en-US"/>
        </w:rPr>
        <w:t xml:space="preserve"> (n </w:t>
      </w:r>
      <w:r w:rsidR="00005E44">
        <w:rPr>
          <w:rFonts w:ascii="Times New Roman" w:hAnsi="Times New Roman" w:cs="Times New Roman"/>
          <w:lang w:val="en-US"/>
        </w:rPr>
        <w:t>45</w:t>
      </w:r>
      <w:r w:rsidRPr="00F678C6">
        <w:rPr>
          <w:rFonts w:ascii="Times New Roman" w:hAnsi="Times New Roman" w:cs="Times New Roman"/>
          <w:lang w:val="en-US"/>
        </w:rPr>
        <w:t>).</w:t>
      </w:r>
    </w:p>
  </w:footnote>
  <w:footnote w:id="48">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See Charles E. Rice, ‘The Problem of Unjust Laws’ (1981) 26 </w:t>
      </w:r>
      <w:r w:rsidRPr="00F678C6">
        <w:rPr>
          <w:rFonts w:ascii="Times New Roman" w:hAnsi="Times New Roman" w:cs="Times New Roman"/>
          <w:i/>
          <w:iCs/>
        </w:rPr>
        <w:t>Catholic L</w:t>
      </w:r>
      <w:r w:rsidRPr="00F678C6">
        <w:rPr>
          <w:rFonts w:ascii="Times New Roman" w:hAnsi="Times New Roman" w:cs="Times New Roman"/>
        </w:rPr>
        <w:t xml:space="preserve"> 280.</w:t>
      </w:r>
    </w:p>
  </w:footnote>
  <w:footnote w:id="49">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proofErr w:type="spellStart"/>
      <w:r w:rsidRPr="00F678C6">
        <w:rPr>
          <w:rFonts w:ascii="Times New Roman" w:hAnsi="Times New Roman" w:cs="Times New Roman"/>
        </w:rPr>
        <w:t>Pekelharing</w:t>
      </w:r>
      <w:proofErr w:type="spellEnd"/>
      <w:r w:rsidRPr="00F678C6">
        <w:rPr>
          <w:rFonts w:ascii="Times New Roman" w:hAnsi="Times New Roman" w:cs="Times New Roman"/>
        </w:rPr>
        <w:t xml:space="preserve"> (n </w:t>
      </w:r>
      <w:r>
        <w:rPr>
          <w:rFonts w:ascii="Times New Roman" w:hAnsi="Times New Roman" w:cs="Times New Roman"/>
          <w:lang w:val="en-US"/>
        </w:rPr>
        <w:t>3</w:t>
      </w:r>
      <w:r w:rsidR="00005E44">
        <w:rPr>
          <w:rFonts w:ascii="Times New Roman" w:hAnsi="Times New Roman" w:cs="Times New Roman"/>
          <w:lang w:val="en-US"/>
        </w:rPr>
        <w:t>2</w:t>
      </w:r>
      <w:r w:rsidRPr="00F678C6">
        <w:rPr>
          <w:rFonts w:ascii="Times New Roman" w:hAnsi="Times New Roman" w:cs="Times New Roman"/>
        </w:rPr>
        <w:t>).</w:t>
      </w:r>
    </w:p>
  </w:footnote>
  <w:footnote w:id="50">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ibid.</w:t>
      </w:r>
    </w:p>
  </w:footnote>
  <w:footnote w:id="51">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proofErr w:type="spellStart"/>
      <w:r w:rsidRPr="00F678C6">
        <w:rPr>
          <w:rFonts w:ascii="Times New Roman" w:hAnsi="Times New Roman" w:cs="Times New Roman"/>
        </w:rPr>
        <w:t>Puig</w:t>
      </w:r>
      <w:proofErr w:type="spellEnd"/>
      <w:r w:rsidRPr="00F678C6">
        <w:rPr>
          <w:rFonts w:ascii="Times New Roman" w:hAnsi="Times New Roman" w:cs="Times New Roman"/>
        </w:rPr>
        <w:t xml:space="preserve"> and </w:t>
      </w:r>
      <w:proofErr w:type="spellStart"/>
      <w:r w:rsidRPr="00F678C6">
        <w:rPr>
          <w:rFonts w:ascii="Times New Roman" w:hAnsi="Times New Roman" w:cs="Times New Roman"/>
        </w:rPr>
        <w:t>Strezhnev</w:t>
      </w:r>
      <w:proofErr w:type="spellEnd"/>
      <w:r w:rsidRPr="00F678C6">
        <w:rPr>
          <w:rFonts w:ascii="Times New Roman" w:hAnsi="Times New Roman" w:cs="Times New Roman"/>
        </w:rPr>
        <w:t xml:space="preserve"> (n </w:t>
      </w:r>
      <w:r>
        <w:rPr>
          <w:rFonts w:ascii="Times New Roman" w:hAnsi="Times New Roman" w:cs="Times New Roman"/>
          <w:lang w:val="en-US"/>
        </w:rPr>
        <w:t>1</w:t>
      </w:r>
      <w:r w:rsidRPr="00F678C6">
        <w:rPr>
          <w:rFonts w:ascii="Times New Roman" w:hAnsi="Times New Roman" w:cs="Times New Roman"/>
        </w:rPr>
        <w:t>) 735.</w:t>
      </w:r>
    </w:p>
  </w:footnote>
  <w:footnote w:id="52">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bookmarkStart w:id="19" w:name="_Hlk124077540"/>
      <w:proofErr w:type="spellStart"/>
      <w:r w:rsidRPr="00F678C6">
        <w:rPr>
          <w:rFonts w:ascii="Times New Roman" w:hAnsi="Times New Roman" w:cs="Times New Roman"/>
        </w:rPr>
        <w:t>Oliyide</w:t>
      </w:r>
      <w:proofErr w:type="spellEnd"/>
      <w:r w:rsidR="00005E44">
        <w:rPr>
          <w:rFonts w:ascii="Times New Roman" w:hAnsi="Times New Roman" w:cs="Times New Roman"/>
        </w:rPr>
        <w:t xml:space="preserve"> </w:t>
      </w:r>
      <w:r w:rsidRPr="00F678C6">
        <w:rPr>
          <w:rFonts w:ascii="Times New Roman" w:hAnsi="Times New Roman" w:cs="Times New Roman"/>
        </w:rPr>
        <w:t>(</w:t>
      </w:r>
      <w:r w:rsidR="00005E44">
        <w:rPr>
          <w:rFonts w:ascii="Times New Roman" w:hAnsi="Times New Roman" w:cs="Times New Roman"/>
        </w:rPr>
        <w:t>n 24</w:t>
      </w:r>
      <w:r w:rsidRPr="00F678C6">
        <w:rPr>
          <w:rFonts w:ascii="Times New Roman" w:hAnsi="Times New Roman" w:cs="Times New Roman"/>
        </w:rPr>
        <w:t>)</w:t>
      </w:r>
      <w:r w:rsidR="00005E44">
        <w:rPr>
          <w:rFonts w:ascii="Times New Roman" w:hAnsi="Times New Roman" w:cs="Times New Roman"/>
        </w:rPr>
        <w:t xml:space="preserve"> </w:t>
      </w:r>
      <w:r w:rsidRPr="00F678C6">
        <w:rPr>
          <w:rFonts w:ascii="Times New Roman" w:hAnsi="Times New Roman" w:cs="Times New Roman"/>
        </w:rPr>
        <w:t>98</w:t>
      </w:r>
      <w:bookmarkEnd w:id="19"/>
      <w:r w:rsidRPr="00F678C6">
        <w:rPr>
          <w:rFonts w:ascii="Times New Roman" w:hAnsi="Times New Roman" w:cs="Times New Roman"/>
        </w:rPr>
        <w:t xml:space="preserve">, 202 citing JAK Thompson (trans), </w:t>
      </w:r>
      <w:r w:rsidRPr="00F678C6">
        <w:rPr>
          <w:rFonts w:ascii="Times New Roman" w:hAnsi="Times New Roman" w:cs="Times New Roman"/>
          <w:i/>
        </w:rPr>
        <w:t xml:space="preserve">Aristotle: The </w:t>
      </w:r>
      <w:proofErr w:type="spellStart"/>
      <w:r w:rsidRPr="00F678C6">
        <w:rPr>
          <w:rFonts w:ascii="Times New Roman" w:hAnsi="Times New Roman" w:cs="Times New Roman"/>
          <w:i/>
        </w:rPr>
        <w:t>Nicomachean</w:t>
      </w:r>
      <w:proofErr w:type="spellEnd"/>
      <w:r w:rsidRPr="00F678C6">
        <w:rPr>
          <w:rFonts w:ascii="Times New Roman" w:hAnsi="Times New Roman" w:cs="Times New Roman"/>
          <w:i/>
        </w:rPr>
        <w:t xml:space="preserve"> Ethics</w:t>
      </w:r>
      <w:r w:rsidRPr="00F678C6">
        <w:rPr>
          <w:rFonts w:ascii="Times New Roman" w:hAnsi="Times New Roman" w:cs="Times New Roman"/>
        </w:rPr>
        <w:t xml:space="preserve"> (Penguin Classics 1955) cited in JD </w:t>
      </w:r>
      <w:proofErr w:type="spellStart"/>
      <w:r w:rsidRPr="00F678C6">
        <w:rPr>
          <w:rFonts w:ascii="Times New Roman" w:hAnsi="Times New Roman" w:cs="Times New Roman"/>
        </w:rPr>
        <w:t>Ogundare</w:t>
      </w:r>
      <w:proofErr w:type="spellEnd"/>
      <w:r w:rsidRPr="00F678C6">
        <w:rPr>
          <w:rFonts w:ascii="Times New Roman" w:hAnsi="Times New Roman" w:cs="Times New Roman"/>
        </w:rPr>
        <w:t xml:space="preserve">, </w:t>
      </w:r>
      <w:r w:rsidRPr="00F678C6">
        <w:rPr>
          <w:rFonts w:ascii="Times New Roman" w:hAnsi="Times New Roman" w:cs="Times New Roman"/>
          <w:i/>
        </w:rPr>
        <w:t>The Nigerian Judge and His Court</w:t>
      </w:r>
      <w:r w:rsidRPr="00F678C6">
        <w:rPr>
          <w:rFonts w:ascii="Times New Roman" w:hAnsi="Times New Roman" w:cs="Times New Roman"/>
        </w:rPr>
        <w:t xml:space="preserve"> (University Press 1994) 103</w:t>
      </w:r>
      <w:r w:rsidRPr="00F678C6">
        <w:rPr>
          <w:rFonts w:ascii="Times New Roman" w:hAnsi="Times New Roman" w:cs="Times New Roman"/>
          <w:color w:val="FF0000"/>
        </w:rPr>
        <w:t>.</w:t>
      </w:r>
      <w:r w:rsidRPr="00F678C6">
        <w:rPr>
          <w:rFonts w:ascii="Times New Roman" w:hAnsi="Times New Roman" w:cs="Times New Roman"/>
        </w:rPr>
        <w:t xml:space="preserve"> </w:t>
      </w:r>
    </w:p>
  </w:footnote>
  <w:footnote w:id="53">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ibid citing PK </w:t>
      </w:r>
      <w:proofErr w:type="spellStart"/>
      <w:r w:rsidRPr="00F678C6">
        <w:rPr>
          <w:rFonts w:ascii="Times New Roman" w:hAnsi="Times New Roman" w:cs="Times New Roman"/>
        </w:rPr>
        <w:t>Nwokedi</w:t>
      </w:r>
      <w:proofErr w:type="spellEnd"/>
      <w:r w:rsidRPr="00F678C6">
        <w:rPr>
          <w:rFonts w:ascii="Times New Roman" w:hAnsi="Times New Roman" w:cs="Times New Roman"/>
        </w:rPr>
        <w:t>, ‘Enforcement of Court Orders and Stability of Government and Society’ in 1992 Judicial Lectures: Continuing Education for the Judiciary (MIJ Professional Publications 1992) 109</w:t>
      </w:r>
      <w:r w:rsidRPr="00F678C6">
        <w:rPr>
          <w:rFonts w:ascii="Times New Roman" w:hAnsi="Times New Roman" w:cs="Times New Roman"/>
          <w:color w:val="FF0000"/>
        </w:rPr>
        <w:t>.</w:t>
      </w:r>
    </w:p>
  </w:footnote>
  <w:footnote w:id="54">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Garcia</w:t>
      </w:r>
      <w:r w:rsidR="00606EA4">
        <w:rPr>
          <w:rFonts w:ascii="Times New Roman" w:hAnsi="Times New Roman" w:cs="Times New Roman"/>
        </w:rPr>
        <w:t xml:space="preserve"> </w:t>
      </w:r>
      <w:r w:rsidRPr="00F678C6">
        <w:rPr>
          <w:rFonts w:ascii="Times New Roman" w:hAnsi="Times New Roman" w:cs="Times New Roman"/>
        </w:rPr>
        <w:t>(</w:t>
      </w:r>
      <w:r w:rsidR="00606EA4">
        <w:rPr>
          <w:rFonts w:ascii="Times New Roman" w:hAnsi="Times New Roman" w:cs="Times New Roman"/>
        </w:rPr>
        <w:t xml:space="preserve">n </w:t>
      </w:r>
      <w:r w:rsidRPr="00F678C6">
        <w:rPr>
          <w:rFonts w:ascii="Times New Roman" w:hAnsi="Times New Roman" w:cs="Times New Roman"/>
        </w:rPr>
        <w:t>3</w:t>
      </w:r>
      <w:r w:rsidR="00606EA4">
        <w:rPr>
          <w:rFonts w:ascii="Times New Roman" w:hAnsi="Times New Roman" w:cs="Times New Roman"/>
        </w:rPr>
        <w:t>0</w:t>
      </w:r>
      <w:r w:rsidRPr="00F678C6">
        <w:rPr>
          <w:rFonts w:ascii="Times New Roman" w:hAnsi="Times New Roman" w:cs="Times New Roman"/>
        </w:rPr>
        <w:t>) 538-3</w:t>
      </w:r>
      <w:bookmarkStart w:id="22" w:name="_Hlk120709270"/>
      <w:r w:rsidRPr="00F678C6">
        <w:rPr>
          <w:rFonts w:ascii="Times New Roman" w:hAnsi="Times New Roman" w:cs="Times New Roman"/>
        </w:rPr>
        <w:t>9</w:t>
      </w:r>
      <w:bookmarkEnd w:id="22"/>
      <w:r w:rsidRPr="00F678C6">
        <w:rPr>
          <w:rFonts w:ascii="Times New Roman" w:hAnsi="Times New Roman" w:cs="Times New Roman"/>
          <w:color w:val="FF0000"/>
        </w:rPr>
        <w:t>.</w:t>
      </w:r>
    </w:p>
  </w:footnote>
  <w:footnote w:id="55">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Vienna Convention on the Law of Treaties </w:t>
      </w:r>
      <w:bookmarkStart w:id="24" w:name="_Hlk120709311"/>
      <w:r w:rsidRPr="00F678C6">
        <w:rPr>
          <w:rFonts w:ascii="Times New Roman" w:hAnsi="Times New Roman" w:cs="Times New Roman"/>
        </w:rPr>
        <w:t>(</w:t>
      </w:r>
      <w:bookmarkEnd w:id="24"/>
      <w:r w:rsidRPr="00F678C6">
        <w:rPr>
          <w:rFonts w:ascii="Times New Roman" w:hAnsi="Times New Roman" w:cs="Times New Roman"/>
        </w:rPr>
        <w:t>VCLT) 23 May 1969, 1155 U.N.T.S. 331</w:t>
      </w:r>
      <w:r w:rsidRPr="00F678C6">
        <w:rPr>
          <w:rFonts w:ascii="Times New Roman" w:hAnsi="Times New Roman" w:cs="Times New Roman"/>
          <w:color w:val="FF0000"/>
        </w:rPr>
        <w:t>.</w:t>
      </w:r>
    </w:p>
  </w:footnote>
  <w:footnote w:id="56">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proofErr w:type="spellStart"/>
      <w:r w:rsidRPr="00F678C6">
        <w:rPr>
          <w:rFonts w:ascii="Times New Roman" w:hAnsi="Times New Roman" w:cs="Times New Roman"/>
        </w:rPr>
        <w:t>Pekelharing</w:t>
      </w:r>
      <w:proofErr w:type="spellEnd"/>
      <w:r w:rsidR="00005E44">
        <w:rPr>
          <w:rFonts w:ascii="Times New Roman" w:hAnsi="Times New Roman" w:cs="Times New Roman"/>
        </w:rPr>
        <w:t xml:space="preserve"> (n 32) </w:t>
      </w:r>
      <w:r w:rsidRPr="00F678C6">
        <w:rPr>
          <w:rFonts w:ascii="Times New Roman" w:eastAsia="Code2000" w:hAnsi="Times New Roman" w:cs="Times New Roman"/>
        </w:rPr>
        <w:t>341</w:t>
      </w:r>
      <w:r w:rsidRPr="00F678C6">
        <w:rPr>
          <w:rFonts w:ascii="Times New Roman" w:hAnsi="Times New Roman" w:cs="Times New Roman"/>
          <w:color w:val="FF0000"/>
        </w:rPr>
        <w:t>.</w:t>
      </w:r>
    </w:p>
  </w:footnote>
  <w:footnote w:id="57">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bookmarkStart w:id="27" w:name="_Hlk120901427"/>
      <w:r w:rsidRPr="00F678C6">
        <w:rPr>
          <w:rFonts w:ascii="Times New Roman" w:hAnsi="Times New Roman" w:cs="Times New Roman"/>
        </w:rPr>
        <w:t>Robert Stephen Higgins, ‘The The</w:t>
      </w:r>
      <w:bookmarkStart w:id="28" w:name="_Hlk120709129"/>
      <w:r w:rsidRPr="00F678C6">
        <w:rPr>
          <w:rFonts w:ascii="Times New Roman" w:hAnsi="Times New Roman" w:cs="Times New Roman"/>
        </w:rPr>
        <w:t>o</w:t>
      </w:r>
      <w:bookmarkEnd w:id="28"/>
      <w:r w:rsidRPr="00F678C6">
        <w:rPr>
          <w:rFonts w:ascii="Times New Roman" w:hAnsi="Times New Roman" w:cs="Times New Roman"/>
        </w:rPr>
        <w:t>ry of Human Rights’ (2019) &lt;www.researchgate.net/publication/334001033_The_Theory_of_Human_Rights</w:t>
      </w:r>
      <w:bookmarkStart w:id="29" w:name="_Hlk120747403"/>
      <w:r w:rsidRPr="00F678C6">
        <w:rPr>
          <w:rFonts w:ascii="Times New Roman" w:hAnsi="Times New Roman" w:cs="Times New Roman"/>
        </w:rPr>
        <w:t>&gt;</w:t>
      </w:r>
      <w:bookmarkEnd w:id="29"/>
      <w:r w:rsidRPr="00F678C6">
        <w:rPr>
          <w:rFonts w:ascii="Times New Roman" w:hAnsi="Times New Roman" w:cs="Times New Roman"/>
        </w:rPr>
        <w:t xml:space="preserve"> accessed 30 November 2022</w:t>
      </w:r>
      <w:bookmarkEnd w:id="27"/>
    </w:p>
  </w:footnote>
  <w:footnote w:id="58">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bookmarkStart w:id="30" w:name="_Hlk120710685"/>
      <w:r w:rsidR="001630CA" w:rsidRPr="00F678C6">
        <w:rPr>
          <w:rFonts w:ascii="Times New Roman" w:hAnsi="Times New Roman" w:cs="Times New Roman"/>
        </w:rPr>
        <w:t>Ibid</w:t>
      </w:r>
      <w:bookmarkEnd w:id="30"/>
      <w:r w:rsidRPr="00F678C6">
        <w:rPr>
          <w:rFonts w:ascii="Times New Roman" w:eastAsia="Code2000" w:hAnsi="Times New Roman" w:cs="Times New Roman"/>
        </w:rPr>
        <w:t>.</w:t>
      </w:r>
    </w:p>
  </w:footnote>
  <w:footnote w:id="59">
    <w:p w:rsidR="00381B24" w:rsidRPr="00F678C6" w:rsidRDefault="00381B24"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proofErr w:type="spellStart"/>
      <w:r w:rsidRPr="00F678C6">
        <w:rPr>
          <w:rFonts w:ascii="Times New Roman" w:hAnsi="Times New Roman" w:cs="Times New Roman"/>
        </w:rPr>
        <w:t>Rohini</w:t>
      </w:r>
      <w:proofErr w:type="spellEnd"/>
      <w:r w:rsidRPr="00F678C6">
        <w:rPr>
          <w:rFonts w:ascii="Times New Roman" w:hAnsi="Times New Roman" w:cs="Times New Roman"/>
        </w:rPr>
        <w:t xml:space="preserve"> College of Engineering &amp; Technology, ‘Theories of Human Rights’ &lt;https://rcet.org.in/uploads/academics/rohini_29785608991.pdf&gt; accessed 1 December 2023.</w:t>
      </w:r>
    </w:p>
  </w:footnote>
  <w:footnote w:id="60">
    <w:p w:rsidR="00381B24" w:rsidRPr="00F678C6" w:rsidRDefault="00381B24"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1630CA" w:rsidRPr="00F678C6">
        <w:rPr>
          <w:rFonts w:ascii="Times New Roman" w:hAnsi="Times New Roman" w:cs="Times New Roman"/>
          <w:lang w:val="en-US"/>
        </w:rPr>
        <w:t>Ibid</w:t>
      </w:r>
      <w:r w:rsidRPr="00F678C6">
        <w:rPr>
          <w:rFonts w:ascii="Times New Roman" w:hAnsi="Times New Roman" w:cs="Times New Roman"/>
          <w:lang w:val="en-US"/>
        </w:rPr>
        <w:t>.</w:t>
      </w:r>
    </w:p>
  </w:footnote>
  <w:footnote w:id="61">
    <w:p w:rsidR="00381B24" w:rsidRPr="00F678C6" w:rsidRDefault="00381B24"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1630CA" w:rsidRPr="00F678C6">
        <w:rPr>
          <w:rFonts w:ascii="Times New Roman" w:hAnsi="Times New Roman" w:cs="Times New Roman"/>
          <w:lang w:val="en-US"/>
        </w:rPr>
        <w:t>Ibid</w:t>
      </w:r>
      <w:r w:rsidRPr="00F678C6">
        <w:rPr>
          <w:rFonts w:ascii="Times New Roman" w:hAnsi="Times New Roman" w:cs="Times New Roman"/>
          <w:lang w:val="en-US"/>
        </w:rPr>
        <w:t>.</w:t>
      </w:r>
    </w:p>
  </w:footnote>
  <w:footnote w:id="62">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Higgins (n </w:t>
      </w:r>
      <w:r w:rsidR="00005E44">
        <w:rPr>
          <w:rFonts w:ascii="Times New Roman" w:hAnsi="Times New Roman" w:cs="Times New Roman"/>
        </w:rPr>
        <w:t>57</w:t>
      </w:r>
      <w:r w:rsidRPr="00F678C6">
        <w:rPr>
          <w:rFonts w:ascii="Times New Roman" w:hAnsi="Times New Roman" w:cs="Times New Roman"/>
        </w:rPr>
        <w:t>).</w:t>
      </w:r>
    </w:p>
  </w:footnote>
  <w:footnote w:id="63">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1630CA" w:rsidRPr="00F678C6">
        <w:rPr>
          <w:rFonts w:ascii="Times New Roman" w:hAnsi="Times New Roman" w:cs="Times New Roman"/>
        </w:rPr>
        <w:t>Ibid</w:t>
      </w:r>
      <w:r w:rsidRPr="00F678C6">
        <w:rPr>
          <w:rFonts w:ascii="Times New Roman" w:hAnsi="Times New Roman" w:cs="Times New Roman"/>
        </w:rPr>
        <w:t>.</w:t>
      </w:r>
    </w:p>
  </w:footnote>
  <w:footnote w:id="64">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bookmarkStart w:id="31" w:name="_Hlk120901552"/>
      <w:r w:rsidRPr="00F678C6">
        <w:rPr>
          <w:rFonts w:ascii="Times New Roman" w:hAnsi="Times New Roman" w:cs="Times New Roman"/>
        </w:rPr>
        <w:t>Council of Eur</w:t>
      </w:r>
      <w:bookmarkStart w:id="32" w:name="_Hlk120747248"/>
      <w:r w:rsidRPr="00F678C6">
        <w:rPr>
          <w:rFonts w:ascii="Times New Roman" w:hAnsi="Times New Roman" w:cs="Times New Roman"/>
        </w:rPr>
        <w:t>o</w:t>
      </w:r>
      <w:bookmarkEnd w:id="32"/>
      <w:r w:rsidRPr="00F678C6">
        <w:rPr>
          <w:rFonts w:ascii="Times New Roman" w:hAnsi="Times New Roman" w:cs="Times New Roman"/>
        </w:rPr>
        <w:t xml:space="preserve">pe, ‘What are Human Rights?’ </w:t>
      </w:r>
      <w:bookmarkStart w:id="33" w:name="_Hlk120748582"/>
      <w:r w:rsidRPr="00F678C6">
        <w:rPr>
          <w:rFonts w:ascii="Times New Roman" w:hAnsi="Times New Roman" w:cs="Times New Roman"/>
        </w:rPr>
        <w:t>&lt;</w:t>
      </w:r>
      <w:bookmarkEnd w:id="33"/>
      <w:r w:rsidRPr="00F678C6">
        <w:rPr>
          <w:rFonts w:ascii="Times New Roman" w:hAnsi="Times New Roman" w:cs="Times New Roman"/>
        </w:rPr>
        <w:t>www.coe.int/en/web/compass/what-are-human-rights-#:~:text=John%20Locke%20(1689)%20developed%20the,it%20afforded%20these%20natural%20rights.</w:t>
      </w:r>
      <w:bookmarkStart w:id="34" w:name="_Hlk120748630"/>
      <w:r w:rsidRPr="00F678C6">
        <w:rPr>
          <w:rFonts w:ascii="Times New Roman" w:hAnsi="Times New Roman" w:cs="Times New Roman"/>
        </w:rPr>
        <w:t>&gt;</w:t>
      </w:r>
      <w:bookmarkEnd w:id="34"/>
      <w:r w:rsidRPr="00F678C6">
        <w:rPr>
          <w:rFonts w:ascii="Times New Roman" w:hAnsi="Times New Roman" w:cs="Times New Roman"/>
        </w:rPr>
        <w:t xml:space="preserve"> accessed 1 December 2022</w:t>
      </w:r>
      <w:bookmarkEnd w:id="31"/>
    </w:p>
  </w:footnote>
  <w:footnote w:id="65">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bookmarkStart w:id="36" w:name="_Hlk120749244"/>
      <w:bookmarkStart w:id="37" w:name="_Hlk120901662"/>
      <w:proofErr w:type="spellStart"/>
      <w:r w:rsidRPr="00F678C6">
        <w:rPr>
          <w:rFonts w:ascii="Times New Roman" w:eastAsia="MS Mincho" w:hAnsi="Times New Roman" w:cs="Times New Roman"/>
          <w:lang w:eastAsia="ja-JP"/>
        </w:rPr>
        <w:t>L</w:t>
      </w:r>
      <w:r w:rsidRPr="00F678C6">
        <w:rPr>
          <w:rFonts w:ascii="Times New Roman" w:hAnsi="Times New Roman" w:cs="Times New Roman"/>
        </w:rPr>
        <w:t>ega</w:t>
      </w:r>
      <w:r w:rsidRPr="00F678C6">
        <w:rPr>
          <w:rFonts w:ascii="Times New Roman" w:eastAsia="MS Mincho" w:hAnsi="Times New Roman" w:cs="Times New Roman"/>
          <w:lang w:eastAsia="ja-JP"/>
        </w:rPr>
        <w:t>l</w:t>
      </w:r>
      <w:r w:rsidRPr="00F678C6">
        <w:rPr>
          <w:rFonts w:ascii="Times New Roman" w:hAnsi="Times New Roman" w:cs="Times New Roman"/>
        </w:rPr>
        <w:t>Ra</w:t>
      </w:r>
      <w:bookmarkEnd w:id="36"/>
      <w:r w:rsidRPr="00F678C6">
        <w:rPr>
          <w:rFonts w:ascii="Times New Roman" w:hAnsi="Times New Roman" w:cs="Times New Roman"/>
        </w:rPr>
        <w:t>j</w:t>
      </w:r>
      <w:proofErr w:type="spellEnd"/>
      <w:r w:rsidRPr="00F678C6">
        <w:rPr>
          <w:rFonts w:ascii="Times New Roman" w:hAnsi="Times New Roman" w:cs="Times New Roman"/>
        </w:rPr>
        <w:t xml:space="preserve">, ‘Theories </w:t>
      </w:r>
      <w:r w:rsidRPr="00F678C6">
        <w:rPr>
          <w:rFonts w:ascii="Times New Roman" w:hAnsi="Times New Roman" w:cs="Times New Roman"/>
          <w:lang w:val="en-US"/>
        </w:rPr>
        <w:t>o</w:t>
      </w:r>
      <w:r w:rsidRPr="00F678C6">
        <w:rPr>
          <w:rFonts w:ascii="Times New Roman" w:hAnsi="Times New Roman" w:cs="Times New Roman"/>
        </w:rPr>
        <w:t>f Human Rights’ &lt;https://legalraj.com/articles-details/theories-of-human-rights&gt; accessed 1 December 2022</w:t>
      </w:r>
      <w:bookmarkEnd w:id="37"/>
    </w:p>
  </w:footnote>
  <w:footnote w:id="66">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eastAsia="MS Mincho" w:hAnsi="Times New Roman" w:cs="Times New Roman"/>
          <w:lang w:eastAsia="ja-JP"/>
        </w:rPr>
        <w:t xml:space="preserve"> </w:t>
      </w:r>
      <w:r w:rsidR="001630CA" w:rsidRPr="00F678C6">
        <w:rPr>
          <w:rFonts w:ascii="Times New Roman" w:eastAsia="MS Mincho" w:hAnsi="Times New Roman" w:cs="Times New Roman"/>
          <w:lang w:eastAsia="ja-JP"/>
        </w:rPr>
        <w:t>Ibid</w:t>
      </w:r>
      <w:r w:rsidRPr="00F678C6">
        <w:rPr>
          <w:rFonts w:ascii="Times New Roman" w:eastAsia="Code2000" w:hAnsi="Times New Roman" w:cs="Times New Roman"/>
        </w:rPr>
        <w:t>.</w:t>
      </w:r>
      <w:r w:rsidRPr="00F678C6">
        <w:rPr>
          <w:rFonts w:ascii="Times New Roman" w:hAnsi="Times New Roman" w:cs="Times New Roman"/>
        </w:rPr>
        <w:t xml:space="preserve">  </w:t>
      </w:r>
    </w:p>
  </w:footnote>
  <w:footnote w:id="67">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bookmarkStart w:id="38" w:name="_Hlk120901763"/>
      <w:r w:rsidRPr="00F678C6">
        <w:rPr>
          <w:rFonts w:ascii="Times New Roman" w:hAnsi="Times New Roman" w:cs="Times New Roman"/>
        </w:rPr>
        <w:t>Andrew Head, ‘</w:t>
      </w:r>
      <w:r w:rsidRPr="00F678C6">
        <w:rPr>
          <w:rFonts w:ascii="Times New Roman" w:hAnsi="Times New Roman" w:cs="Times New Roman"/>
          <w:shd w:val="clear" w:color="auto" w:fill="FFFFFF"/>
        </w:rPr>
        <w:t xml:space="preserve">Human Rights: </w:t>
      </w:r>
      <w:proofErr w:type="spellStart"/>
      <w:r w:rsidRPr="00F678C6">
        <w:rPr>
          <w:rFonts w:ascii="Times New Roman" w:hAnsi="Times New Roman" w:cs="Times New Roman"/>
          <w:shd w:val="clear" w:color="auto" w:fill="FFFFFF"/>
        </w:rPr>
        <w:t>Chimerasi</w:t>
      </w:r>
      <w:proofErr w:type="spellEnd"/>
      <w:r w:rsidRPr="00F678C6">
        <w:rPr>
          <w:rFonts w:ascii="Times New Roman" w:hAnsi="Times New Roman" w:cs="Times New Roman"/>
          <w:shd w:val="clear" w:color="auto" w:fill="FFFFFF"/>
        </w:rPr>
        <w:t xml:space="preserve"> in Sheep's Clothing</w:t>
      </w:r>
      <w:r w:rsidRPr="00F678C6">
        <w:rPr>
          <w:rFonts w:ascii="Times New Roman" w:hAnsi="Times New Roman" w:cs="Times New Roman"/>
          <w:b/>
          <w:bCs/>
          <w:shd w:val="clear" w:color="auto" w:fill="FFFFFF"/>
        </w:rPr>
        <w:t xml:space="preserve">?’ </w:t>
      </w:r>
      <w:r w:rsidRPr="00F678C6">
        <w:rPr>
          <w:rFonts w:ascii="Times New Roman" w:hAnsi="Times New Roman" w:cs="Times New Roman"/>
        </w:rPr>
        <w:t>(</w:t>
      </w:r>
      <w:r w:rsidRPr="00F678C6">
        <w:rPr>
          <w:rFonts w:ascii="Times New Roman" w:hAnsi="Times New Roman" w:cs="Times New Roman"/>
          <w:shd w:val="clear" w:color="auto" w:fill="FFFFFF"/>
        </w:rPr>
        <w:t xml:space="preserve">1997) </w:t>
      </w:r>
      <w:r w:rsidRPr="00F678C6">
        <w:rPr>
          <w:rFonts w:ascii="Times New Roman" w:hAnsi="Times New Roman" w:cs="Times New Roman"/>
        </w:rPr>
        <w:t>&lt;www.sfu.ca/~aheard/intro.html&gt;</w:t>
      </w:r>
      <w:r w:rsidRPr="00F678C6">
        <w:rPr>
          <w:rFonts w:ascii="Times New Roman" w:hAnsi="Times New Roman" w:cs="Times New Roman"/>
          <w:shd w:val="clear" w:color="auto" w:fill="FFFFFF"/>
        </w:rPr>
        <w:t xml:space="preserve"> accessed 1 December 2022</w:t>
      </w:r>
      <w:bookmarkEnd w:id="38"/>
      <w:r w:rsidRPr="00F678C6">
        <w:rPr>
          <w:rFonts w:ascii="Times New Roman" w:hAnsi="Times New Roman" w:cs="Times New Roman"/>
          <w:shd w:val="clear" w:color="auto" w:fill="FFFFFF"/>
        </w:rPr>
        <w:t>.</w:t>
      </w:r>
    </w:p>
  </w:footnote>
  <w:footnote w:id="68">
    <w:p w:rsidR="00381B24" w:rsidRPr="00F678C6" w:rsidRDefault="00381B24" w:rsidP="00A82C76">
      <w:pPr>
        <w:autoSpaceDE w:val="0"/>
        <w:autoSpaceDN w:val="0"/>
        <w:adjustRightInd w:val="0"/>
        <w:spacing w:after="0" w:line="240" w:lineRule="auto"/>
        <w:ind w:left="567" w:right="521"/>
        <w:jc w:val="both"/>
        <w:rPr>
          <w:rFonts w:ascii="Times New Roman" w:hAnsi="Times New Roman"/>
          <w:i/>
          <w:iCs/>
          <w:sz w:val="20"/>
          <w:szCs w:val="20"/>
        </w:rPr>
      </w:pPr>
      <w:r w:rsidRPr="00F678C6">
        <w:rPr>
          <w:rStyle w:val="FootnoteReference"/>
          <w:rFonts w:ascii="Times New Roman" w:hAnsi="Times New Roman"/>
          <w:sz w:val="20"/>
          <w:szCs w:val="20"/>
        </w:rPr>
        <w:footnoteRef/>
      </w:r>
      <w:r w:rsidRPr="00F678C6">
        <w:rPr>
          <w:rFonts w:ascii="Times New Roman" w:hAnsi="Times New Roman"/>
          <w:sz w:val="20"/>
          <w:szCs w:val="20"/>
        </w:rPr>
        <w:t xml:space="preserve"> </w:t>
      </w:r>
      <w:proofErr w:type="spellStart"/>
      <w:r w:rsidRPr="00F678C6">
        <w:rPr>
          <w:rFonts w:ascii="Times New Roman" w:hAnsi="Times New Roman"/>
          <w:sz w:val="20"/>
          <w:szCs w:val="20"/>
        </w:rPr>
        <w:t>Nsongurua</w:t>
      </w:r>
      <w:proofErr w:type="spellEnd"/>
      <w:r w:rsidRPr="00F678C6">
        <w:rPr>
          <w:rFonts w:ascii="Times New Roman" w:hAnsi="Times New Roman"/>
          <w:sz w:val="20"/>
          <w:szCs w:val="20"/>
        </w:rPr>
        <w:t xml:space="preserve"> </w:t>
      </w:r>
      <w:proofErr w:type="spellStart"/>
      <w:r w:rsidRPr="00F678C6">
        <w:rPr>
          <w:rFonts w:ascii="Times New Roman" w:hAnsi="Times New Roman"/>
          <w:sz w:val="20"/>
          <w:szCs w:val="20"/>
        </w:rPr>
        <w:t>Udombana</w:t>
      </w:r>
      <w:proofErr w:type="spellEnd"/>
      <w:r w:rsidRPr="00F678C6">
        <w:rPr>
          <w:rFonts w:ascii="Times New Roman" w:hAnsi="Times New Roman"/>
          <w:sz w:val="20"/>
          <w:szCs w:val="20"/>
        </w:rPr>
        <w:t xml:space="preserve">, ‘Between Promise and Performance: Revisiting States' Obligations under the African Human Rights Charter’ (2004) 40 </w:t>
      </w:r>
      <w:r w:rsidRPr="00F678C6">
        <w:rPr>
          <w:rFonts w:ascii="Times New Roman" w:hAnsi="Times New Roman"/>
          <w:i/>
          <w:iCs/>
          <w:sz w:val="20"/>
          <w:szCs w:val="20"/>
        </w:rPr>
        <w:t>Stan J of Intl L</w:t>
      </w:r>
      <w:r w:rsidRPr="00F678C6">
        <w:rPr>
          <w:rFonts w:ascii="Times New Roman" w:hAnsi="Times New Roman"/>
          <w:sz w:val="20"/>
          <w:szCs w:val="20"/>
        </w:rPr>
        <w:t xml:space="preserve"> 105, 140; see also United Nations Development Programme (UNDP) Millennium Project, </w:t>
      </w:r>
      <w:r w:rsidRPr="00F678C6">
        <w:rPr>
          <w:rFonts w:ascii="Times New Roman" w:hAnsi="Times New Roman"/>
          <w:i/>
          <w:iCs/>
          <w:sz w:val="20"/>
          <w:szCs w:val="20"/>
        </w:rPr>
        <w:t xml:space="preserve">Investing in Development: A Practical Plan to Achieve the Millennium Development Goals </w:t>
      </w:r>
      <w:r w:rsidRPr="00F678C6">
        <w:rPr>
          <w:rFonts w:ascii="Times New Roman" w:hAnsi="Times New Roman"/>
          <w:sz w:val="20"/>
          <w:szCs w:val="20"/>
        </w:rPr>
        <w:t>(2005) 31.</w:t>
      </w:r>
    </w:p>
  </w:footnote>
  <w:footnote w:id="69">
    <w:p w:rsidR="00381B24" w:rsidRPr="00F678C6" w:rsidRDefault="00381B24" w:rsidP="00A82C76">
      <w:pPr>
        <w:pStyle w:val="FootnoteText"/>
        <w:ind w:left="567" w:right="521"/>
        <w:jc w:val="both"/>
        <w:rPr>
          <w:rFonts w:ascii="Times New Roman" w:hAnsi="Times New Roman" w:cs="Times New Roman"/>
          <w:iC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See </w:t>
      </w:r>
      <w:r w:rsidRPr="00005E44">
        <w:rPr>
          <w:rFonts w:ascii="Times New Roman" w:hAnsi="Times New Roman" w:cs="Times New Roman"/>
          <w:iCs/>
        </w:rPr>
        <w:t>International Covenant on Civil and Political Rights 1966</w:t>
      </w:r>
      <w:r w:rsidRPr="00F678C6">
        <w:rPr>
          <w:rFonts w:ascii="Times New Roman" w:hAnsi="Times New Roman" w:cs="Times New Roman"/>
        </w:rPr>
        <w:t xml:space="preserve"> </w:t>
      </w:r>
      <w:r w:rsidR="00005E44">
        <w:rPr>
          <w:rFonts w:ascii="Times New Roman" w:hAnsi="Times New Roman" w:cs="Times New Roman"/>
        </w:rPr>
        <w:t xml:space="preserve">(ICCPR) </w:t>
      </w:r>
      <w:r w:rsidRPr="00F678C6">
        <w:rPr>
          <w:rFonts w:ascii="Times New Roman" w:hAnsi="Times New Roman" w:cs="Times New Roman"/>
        </w:rPr>
        <w:t xml:space="preserve">and </w:t>
      </w:r>
      <w:r w:rsidRPr="00F678C6">
        <w:rPr>
          <w:rFonts w:ascii="Times New Roman" w:hAnsi="Times New Roman" w:cs="Times New Roman"/>
          <w:iCs/>
        </w:rPr>
        <w:t>International Covenant on Economic, Social and Cultural Rights 1966</w:t>
      </w:r>
      <w:r w:rsidR="00005E44">
        <w:rPr>
          <w:rFonts w:ascii="Times New Roman" w:hAnsi="Times New Roman" w:cs="Times New Roman"/>
          <w:iCs/>
        </w:rPr>
        <w:t xml:space="preserve"> (ICESCR)</w:t>
      </w:r>
      <w:r w:rsidRPr="00F678C6">
        <w:rPr>
          <w:rFonts w:ascii="Times New Roman" w:hAnsi="Times New Roman" w:cs="Times New Roman"/>
          <w:iCs/>
        </w:rPr>
        <w:t>.</w:t>
      </w:r>
    </w:p>
  </w:footnote>
  <w:footnote w:id="70">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Universal Declaration of Human Rights, art 25</w:t>
      </w:r>
      <w:r w:rsidRPr="00F678C6">
        <w:rPr>
          <w:rFonts w:ascii="Times New Roman" w:eastAsia="MS Mincho" w:hAnsi="Times New Roman" w:cs="Times New Roman"/>
          <w:lang w:eastAsia="ja-JP"/>
        </w:rPr>
        <w:t>.</w:t>
      </w:r>
    </w:p>
  </w:footnote>
  <w:footnote w:id="71">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UN Doc. 993 UNTS </w:t>
      </w:r>
      <w:bookmarkStart w:id="41" w:name="_Hlk120909338"/>
      <w:r w:rsidRPr="00F678C6">
        <w:rPr>
          <w:rFonts w:ascii="Times New Roman" w:hAnsi="Times New Roman" w:cs="Times New Roman"/>
        </w:rPr>
        <w:t>3 (</w:t>
      </w:r>
      <w:bookmarkEnd w:id="41"/>
      <w:r w:rsidRPr="00F678C6">
        <w:rPr>
          <w:rFonts w:ascii="Times New Roman" w:hAnsi="Times New Roman" w:cs="Times New Roman"/>
        </w:rPr>
        <w:t xml:space="preserve">adopted 16 December 1966 and entered into force 26 March 1976) </w:t>
      </w:r>
    </w:p>
  </w:footnote>
  <w:footnote w:id="72">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ICESCR, art 11</w:t>
      </w:r>
      <w:r w:rsidRPr="00F678C6">
        <w:rPr>
          <w:rFonts w:ascii="Times New Roman" w:eastAsia="MS Mincho" w:hAnsi="Times New Roman" w:cs="Times New Roman"/>
          <w:lang w:eastAsia="ja-JP"/>
        </w:rPr>
        <w:t>.</w:t>
      </w:r>
    </w:p>
  </w:footnote>
  <w:footnote w:id="73">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African Charter, OAU Doc. CAB/LEG/67/3 (1982).</w:t>
      </w:r>
    </w:p>
  </w:footnote>
  <w:footnote w:id="74">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ICCPR, art 1, and ICESCR, art 1.</w:t>
      </w:r>
    </w:p>
  </w:footnote>
  <w:footnote w:id="75">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proofErr w:type="spellStart"/>
      <w:r w:rsidRPr="00F678C6">
        <w:rPr>
          <w:rFonts w:ascii="Times New Roman" w:hAnsi="Times New Roman" w:cs="Times New Roman"/>
          <w:shd w:val="clear" w:color="auto" w:fill="FFFFFF"/>
        </w:rPr>
        <w:t>Demelash</w:t>
      </w:r>
      <w:proofErr w:type="spellEnd"/>
      <w:r w:rsidRPr="00F678C6">
        <w:rPr>
          <w:rFonts w:ascii="Times New Roman" w:hAnsi="Times New Roman" w:cs="Times New Roman"/>
          <w:shd w:val="clear" w:color="auto" w:fill="FFFFFF"/>
        </w:rPr>
        <w:t xml:space="preserve"> </w:t>
      </w:r>
      <w:proofErr w:type="spellStart"/>
      <w:r w:rsidRPr="00F678C6">
        <w:rPr>
          <w:rFonts w:ascii="Times New Roman" w:hAnsi="Times New Roman" w:cs="Times New Roman"/>
          <w:shd w:val="clear" w:color="auto" w:fill="FFFFFF"/>
        </w:rPr>
        <w:t>Shiferaw</w:t>
      </w:r>
      <w:proofErr w:type="spellEnd"/>
      <w:r w:rsidRPr="00F678C6">
        <w:rPr>
          <w:rFonts w:ascii="Times New Roman" w:hAnsi="Times New Roman" w:cs="Times New Roman"/>
          <w:shd w:val="clear" w:color="auto" w:fill="FFFFFF"/>
        </w:rPr>
        <w:t xml:space="preserve"> and </w:t>
      </w:r>
      <w:proofErr w:type="spellStart"/>
      <w:r w:rsidRPr="00F678C6">
        <w:rPr>
          <w:rFonts w:ascii="Times New Roman" w:hAnsi="Times New Roman" w:cs="Times New Roman"/>
          <w:shd w:val="clear" w:color="auto" w:fill="FFFFFF"/>
        </w:rPr>
        <w:t>Yonas</w:t>
      </w:r>
      <w:proofErr w:type="spellEnd"/>
      <w:r w:rsidRPr="00F678C6">
        <w:rPr>
          <w:rFonts w:ascii="Times New Roman" w:hAnsi="Times New Roman" w:cs="Times New Roman"/>
          <w:shd w:val="clear" w:color="auto" w:fill="FFFFFF"/>
        </w:rPr>
        <w:t xml:space="preserve"> </w:t>
      </w:r>
      <w:proofErr w:type="spellStart"/>
      <w:r w:rsidRPr="00F678C6">
        <w:rPr>
          <w:rFonts w:ascii="Times New Roman" w:hAnsi="Times New Roman" w:cs="Times New Roman"/>
          <w:shd w:val="clear" w:color="auto" w:fill="FFFFFF"/>
        </w:rPr>
        <w:t>Tesfa</w:t>
      </w:r>
      <w:proofErr w:type="spellEnd"/>
      <w:r w:rsidRPr="00F678C6">
        <w:rPr>
          <w:rFonts w:ascii="Times New Roman" w:hAnsi="Times New Roman" w:cs="Times New Roman"/>
          <w:shd w:val="clear" w:color="auto" w:fill="FFFFFF"/>
        </w:rPr>
        <w:t>, ‘The</w:t>
      </w:r>
      <w:bookmarkStart w:id="52" w:name="_Hlk120764087"/>
      <w:r w:rsidRPr="00F678C6">
        <w:rPr>
          <w:rFonts w:ascii="Times New Roman" w:hAnsi="Times New Roman" w:cs="Times New Roman"/>
          <w:shd w:val="clear" w:color="auto" w:fill="FFFFFF"/>
        </w:rPr>
        <w:t>o</w:t>
      </w:r>
      <w:bookmarkEnd w:id="52"/>
      <w:r w:rsidRPr="00F678C6">
        <w:rPr>
          <w:rFonts w:ascii="Times New Roman" w:hAnsi="Times New Roman" w:cs="Times New Roman"/>
          <w:shd w:val="clear" w:color="auto" w:fill="FFFFFF"/>
        </w:rPr>
        <w:t>ries of Human Rights and Justification’ &lt;https</w:t>
      </w:r>
      <w:proofErr w:type="gramStart"/>
      <w:r w:rsidRPr="00F678C6">
        <w:rPr>
          <w:rFonts w:ascii="Times New Roman" w:hAnsi="Times New Roman" w:cs="Times New Roman"/>
          <w:shd w:val="clear" w:color="auto" w:fill="FFFFFF"/>
        </w:rPr>
        <w:t>:/</w:t>
      </w:r>
      <w:proofErr w:type="gramEnd"/>
      <w:r w:rsidRPr="00F678C6">
        <w:rPr>
          <w:rFonts w:ascii="Times New Roman" w:hAnsi="Times New Roman" w:cs="Times New Roman"/>
          <w:shd w:val="clear" w:color="auto" w:fill="FFFFFF"/>
        </w:rPr>
        <w:t>/www.abyssinialaw.com/study-on-line/385-human-right-law/7371-theories-of-human-rights-and-justification</w:t>
      </w:r>
      <w:r w:rsidRPr="00F678C6">
        <w:rPr>
          <w:rFonts w:ascii="Times New Roman" w:hAnsi="Times New Roman" w:cs="Times New Roman"/>
        </w:rPr>
        <w:t>.&gt; accessed 1 December 2022</w:t>
      </w:r>
      <w:bookmarkStart w:id="53" w:name="_Hlk120913995"/>
      <w:r w:rsidRPr="00F678C6">
        <w:rPr>
          <w:rFonts w:ascii="Times New Roman" w:hAnsi="Times New Roman" w:cs="Times New Roman"/>
        </w:rPr>
        <w:t>.</w:t>
      </w:r>
      <w:bookmarkEnd w:id="53"/>
    </w:p>
  </w:footnote>
  <w:footnote w:id="76">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1630CA" w:rsidRPr="00F678C6">
        <w:rPr>
          <w:rFonts w:ascii="Times New Roman" w:hAnsi="Times New Roman" w:cs="Times New Roman"/>
          <w:shd w:val="clear" w:color="auto" w:fill="FFFFFF"/>
        </w:rPr>
        <w:t>Ibid</w:t>
      </w:r>
      <w:r w:rsidRPr="00F678C6">
        <w:rPr>
          <w:rFonts w:ascii="Times New Roman" w:hAnsi="Times New Roman" w:cs="Times New Roman"/>
        </w:rPr>
        <w:t>.</w:t>
      </w:r>
    </w:p>
  </w:footnote>
  <w:footnote w:id="77">
    <w:p w:rsidR="00381B24" w:rsidRPr="00F678C6" w:rsidRDefault="00381B24" w:rsidP="00A82C76">
      <w:pPr>
        <w:spacing w:after="0" w:line="240" w:lineRule="auto"/>
        <w:ind w:left="567" w:right="521"/>
        <w:jc w:val="both"/>
        <w:rPr>
          <w:rFonts w:ascii="Times New Roman" w:hAnsi="Times New Roman"/>
          <w:sz w:val="20"/>
          <w:szCs w:val="20"/>
        </w:rPr>
      </w:pPr>
      <w:r w:rsidRPr="00F678C6">
        <w:rPr>
          <w:rStyle w:val="FootnoteReference"/>
          <w:rFonts w:ascii="Times New Roman" w:hAnsi="Times New Roman"/>
          <w:sz w:val="20"/>
          <w:szCs w:val="20"/>
        </w:rPr>
        <w:footnoteRef/>
      </w:r>
      <w:r w:rsidRPr="00F678C6">
        <w:rPr>
          <w:rFonts w:ascii="Times New Roman" w:hAnsi="Times New Roman"/>
          <w:sz w:val="20"/>
          <w:szCs w:val="20"/>
        </w:rPr>
        <w:t xml:space="preserve"> </w:t>
      </w:r>
      <w:r w:rsidRPr="00F678C6">
        <w:rPr>
          <w:rFonts w:ascii="Times New Roman" w:hAnsi="Times New Roman"/>
          <w:i/>
          <w:iCs/>
          <w:sz w:val="20"/>
          <w:szCs w:val="20"/>
        </w:rPr>
        <w:t>SERAC case</w:t>
      </w:r>
      <w:r w:rsidRPr="00F678C6">
        <w:rPr>
          <w:rFonts w:ascii="Times New Roman" w:hAnsi="Times New Roman"/>
          <w:sz w:val="20"/>
          <w:szCs w:val="20"/>
        </w:rPr>
        <w:t>, African Commission Communication 155/96 (2001).</w:t>
      </w:r>
    </w:p>
  </w:footnote>
  <w:footnote w:id="78">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A82C76" w:rsidRPr="00F678C6">
        <w:rPr>
          <w:rFonts w:ascii="Times New Roman" w:hAnsi="Times New Roman" w:cs="Times New Roman"/>
        </w:rPr>
        <w:t>Ibid 10.</w:t>
      </w:r>
    </w:p>
  </w:footnote>
  <w:footnote w:id="79">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00A82C76" w:rsidRPr="00F678C6">
        <w:rPr>
          <w:rFonts w:ascii="Times New Roman" w:hAnsi="Times New Roman" w:cs="Times New Roman"/>
        </w:rPr>
        <w:t xml:space="preserve"> Ibid </w:t>
      </w:r>
      <w:r w:rsidRPr="00F678C6">
        <w:rPr>
          <w:rFonts w:ascii="Times New Roman" w:hAnsi="Times New Roman" w:cs="Times New Roman"/>
        </w:rPr>
        <w:t>9.</w:t>
      </w:r>
    </w:p>
  </w:footnote>
  <w:footnote w:id="80">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bookmarkStart w:id="60" w:name="_Hlk133196578"/>
      <w:proofErr w:type="spellStart"/>
      <w:r w:rsidRPr="00F678C6">
        <w:rPr>
          <w:rFonts w:ascii="Times New Roman" w:hAnsi="Times New Roman" w:cs="Times New Roman"/>
          <w:i/>
          <w:iCs/>
        </w:rPr>
        <w:t>Mapuche</w:t>
      </w:r>
      <w:proofErr w:type="spellEnd"/>
      <w:r w:rsidRPr="00F678C6">
        <w:rPr>
          <w:rFonts w:ascii="Times New Roman" w:hAnsi="Times New Roman" w:cs="Times New Roman"/>
          <w:i/>
          <w:iCs/>
        </w:rPr>
        <w:t xml:space="preserve"> </w:t>
      </w:r>
      <w:proofErr w:type="spellStart"/>
      <w:r w:rsidRPr="00F678C6">
        <w:rPr>
          <w:rFonts w:ascii="Times New Roman" w:hAnsi="Times New Roman" w:cs="Times New Roman"/>
          <w:i/>
          <w:iCs/>
        </w:rPr>
        <w:t>Paynemil</w:t>
      </w:r>
      <w:proofErr w:type="spellEnd"/>
      <w:r w:rsidRPr="00F678C6">
        <w:rPr>
          <w:rFonts w:ascii="Times New Roman" w:hAnsi="Times New Roman" w:cs="Times New Roman"/>
          <w:i/>
          <w:iCs/>
        </w:rPr>
        <w:t xml:space="preserve"> and </w:t>
      </w:r>
      <w:proofErr w:type="spellStart"/>
      <w:r w:rsidRPr="00F678C6">
        <w:rPr>
          <w:rFonts w:ascii="Times New Roman" w:hAnsi="Times New Roman" w:cs="Times New Roman"/>
          <w:i/>
          <w:iCs/>
        </w:rPr>
        <w:t>Kaxipayiñ</w:t>
      </w:r>
      <w:proofErr w:type="spellEnd"/>
      <w:r w:rsidRPr="00F678C6">
        <w:rPr>
          <w:rFonts w:ascii="Times New Roman" w:hAnsi="Times New Roman" w:cs="Times New Roman"/>
          <w:i/>
          <w:iCs/>
        </w:rPr>
        <w:t xml:space="preserve"> Communities</w:t>
      </w:r>
      <w:r w:rsidRPr="00F678C6">
        <w:rPr>
          <w:rFonts w:ascii="Times New Roman" w:hAnsi="Times New Roman" w:cs="Times New Roman"/>
        </w:rPr>
        <w:t xml:space="preserve"> case, </w:t>
      </w:r>
      <w:r>
        <w:rPr>
          <w:rFonts w:ascii="Times New Roman" w:hAnsi="Times New Roman" w:cs="Times New Roman"/>
          <w:lang w:val="en-US"/>
        </w:rPr>
        <w:t xml:space="preserve">IACHR </w:t>
      </w:r>
      <w:r w:rsidRPr="00F678C6">
        <w:rPr>
          <w:rFonts w:ascii="Times New Roman" w:hAnsi="Times New Roman" w:cs="Times New Roman"/>
        </w:rPr>
        <w:t xml:space="preserve">Case </w:t>
      </w:r>
      <w:bookmarkEnd w:id="60"/>
      <w:r w:rsidRPr="00F678C6">
        <w:rPr>
          <w:rFonts w:ascii="Times New Roman" w:hAnsi="Times New Roman" w:cs="Times New Roman"/>
        </w:rPr>
        <w:t>No. 12.010.</w:t>
      </w:r>
    </w:p>
  </w:footnote>
  <w:footnote w:id="81">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Carla Clarke, ‘Litigating the Right to Health for Indigenous Peoples’ in </w:t>
      </w:r>
      <w:r w:rsidRPr="00F678C6">
        <w:rPr>
          <w:rFonts w:ascii="Times New Roman" w:hAnsi="Times New Roman" w:cs="Times New Roman"/>
          <w:i/>
          <w:iCs/>
        </w:rPr>
        <w:t>State of the World’s Minorities and Indigenous Peoples</w:t>
      </w:r>
      <w:r w:rsidRPr="00F678C6">
        <w:rPr>
          <w:rFonts w:ascii="Times New Roman" w:hAnsi="Times New Roman" w:cs="Times New Roman"/>
        </w:rPr>
        <w:t xml:space="preserve"> (2013) 53 &lt;https://minorityrights.org/wp-content/uploads/old-site-downloads/download-1276-Litigating-the-right-to-health-for-indigenous-peoples.pdf &gt; accessed 23 April 2023.</w:t>
      </w:r>
    </w:p>
  </w:footnote>
  <w:footnote w:id="82">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ESCR-Net, ‘</w:t>
      </w:r>
      <w:proofErr w:type="spellStart"/>
      <w:r w:rsidRPr="00F678C6">
        <w:rPr>
          <w:rFonts w:ascii="Times New Roman" w:hAnsi="Times New Roman" w:cs="Times New Roman"/>
        </w:rPr>
        <w:t>Mapuche</w:t>
      </w:r>
      <w:proofErr w:type="spellEnd"/>
      <w:r w:rsidRPr="00F678C6">
        <w:rPr>
          <w:rFonts w:ascii="Times New Roman" w:hAnsi="Times New Roman" w:cs="Times New Roman"/>
        </w:rPr>
        <w:t xml:space="preserve"> </w:t>
      </w:r>
      <w:proofErr w:type="spellStart"/>
      <w:r w:rsidRPr="00F678C6">
        <w:rPr>
          <w:rFonts w:ascii="Times New Roman" w:hAnsi="Times New Roman" w:cs="Times New Roman"/>
        </w:rPr>
        <w:t>Paynemil</w:t>
      </w:r>
      <w:proofErr w:type="spellEnd"/>
      <w:r w:rsidRPr="00F678C6">
        <w:rPr>
          <w:rFonts w:ascii="Times New Roman" w:hAnsi="Times New Roman" w:cs="Times New Roman"/>
        </w:rPr>
        <w:t xml:space="preserve"> and </w:t>
      </w:r>
      <w:proofErr w:type="spellStart"/>
      <w:r w:rsidRPr="00F678C6">
        <w:rPr>
          <w:rFonts w:ascii="Times New Roman" w:hAnsi="Times New Roman" w:cs="Times New Roman"/>
        </w:rPr>
        <w:t>Kaxipayiñ</w:t>
      </w:r>
      <w:proofErr w:type="spellEnd"/>
      <w:r w:rsidRPr="00F678C6">
        <w:rPr>
          <w:rFonts w:ascii="Times New Roman" w:hAnsi="Times New Roman" w:cs="Times New Roman"/>
        </w:rPr>
        <w:t xml:space="preserve"> Communities, Case No. 12.010. [ENG]’ &lt;www.escr-net.org/caselaw/2006/mapuche-paynemil-and-kaxipayin-communities-case-no-12010-eng&gt; accessed 23 April 2023.</w:t>
      </w:r>
    </w:p>
  </w:footnote>
  <w:footnote w:id="83">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1630CA" w:rsidRPr="00F678C6">
        <w:rPr>
          <w:rFonts w:ascii="Times New Roman" w:hAnsi="Times New Roman" w:cs="Times New Roman"/>
        </w:rPr>
        <w:t>Ibid</w:t>
      </w:r>
      <w:r w:rsidRPr="00F678C6">
        <w:rPr>
          <w:rFonts w:ascii="Times New Roman" w:hAnsi="Times New Roman" w:cs="Times New Roman"/>
        </w:rPr>
        <w:t>.</w:t>
      </w:r>
    </w:p>
  </w:footnote>
  <w:footnote w:id="84">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1630CA" w:rsidRPr="00F678C6">
        <w:rPr>
          <w:rFonts w:ascii="Times New Roman" w:hAnsi="Times New Roman" w:cs="Times New Roman"/>
        </w:rPr>
        <w:t>Ibid</w:t>
      </w:r>
      <w:r w:rsidRPr="00F678C6">
        <w:rPr>
          <w:rFonts w:ascii="Times New Roman" w:hAnsi="Times New Roman" w:cs="Times New Roman"/>
        </w:rPr>
        <w:t>.</w:t>
      </w:r>
    </w:p>
  </w:footnote>
  <w:footnote w:id="85">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1630CA" w:rsidRPr="00F678C6">
        <w:rPr>
          <w:rFonts w:ascii="Times New Roman" w:hAnsi="Times New Roman" w:cs="Times New Roman"/>
        </w:rPr>
        <w:t>Ibid</w:t>
      </w:r>
      <w:r w:rsidRPr="00F678C6">
        <w:rPr>
          <w:rFonts w:ascii="Times New Roman" w:hAnsi="Times New Roman" w:cs="Times New Roman"/>
        </w:rPr>
        <w:t>.</w:t>
      </w:r>
    </w:p>
  </w:footnote>
  <w:footnote w:id="86">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proofErr w:type="spellStart"/>
      <w:r w:rsidRPr="00F678C6">
        <w:rPr>
          <w:rFonts w:ascii="Times New Roman" w:hAnsi="Times New Roman" w:cs="Times New Roman"/>
        </w:rPr>
        <w:t>Scheagbe</w:t>
      </w:r>
      <w:proofErr w:type="spellEnd"/>
      <w:r w:rsidRPr="00F678C6">
        <w:rPr>
          <w:rFonts w:ascii="Times New Roman" w:hAnsi="Times New Roman" w:cs="Times New Roman"/>
        </w:rPr>
        <w:t xml:space="preserve"> Mayumi Grigsby, ‘Enforcing Economic, Social and Cultural Rights: A Stark Dichotomy’ (3 May 2017) </w:t>
      </w:r>
      <w:r w:rsidRPr="00F678C6">
        <w:rPr>
          <w:rFonts w:ascii="Times New Roman" w:hAnsi="Times New Roman" w:cs="Times New Roman"/>
          <w:i/>
        </w:rPr>
        <w:t>NE. U. L. R. EXTRA LEGAL</w:t>
      </w:r>
      <w:r w:rsidRPr="00F678C6">
        <w:rPr>
          <w:rFonts w:ascii="Times New Roman" w:hAnsi="Times New Roman" w:cs="Times New Roman"/>
        </w:rPr>
        <w:t xml:space="preserve"> 2-3.</w:t>
      </w:r>
    </w:p>
  </w:footnote>
  <w:footnote w:id="87">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bookmarkStart w:id="63" w:name="_Hlk120914218"/>
      <w:proofErr w:type="spellStart"/>
      <w:r w:rsidRPr="00F678C6">
        <w:rPr>
          <w:rFonts w:ascii="Times New Roman" w:hAnsi="Times New Roman" w:cs="Times New Roman"/>
        </w:rPr>
        <w:t>Ayebaesin</w:t>
      </w:r>
      <w:proofErr w:type="spellEnd"/>
      <w:r w:rsidRPr="00F678C6">
        <w:rPr>
          <w:rFonts w:ascii="Times New Roman" w:hAnsi="Times New Roman" w:cs="Times New Roman"/>
        </w:rPr>
        <w:t xml:space="preserve"> Jacob </w:t>
      </w:r>
      <w:proofErr w:type="spellStart"/>
      <w:r w:rsidRPr="00F678C6">
        <w:rPr>
          <w:rFonts w:ascii="Times New Roman" w:hAnsi="Times New Roman" w:cs="Times New Roman"/>
        </w:rPr>
        <w:t>Beredugo</w:t>
      </w:r>
      <w:proofErr w:type="spellEnd"/>
      <w:r w:rsidRPr="00F678C6">
        <w:rPr>
          <w:rFonts w:ascii="Times New Roman" w:hAnsi="Times New Roman" w:cs="Times New Roman"/>
        </w:rPr>
        <w:t xml:space="preserve"> and </w:t>
      </w:r>
      <w:proofErr w:type="spellStart"/>
      <w:r w:rsidRPr="00F678C6">
        <w:rPr>
          <w:rFonts w:ascii="Times New Roman" w:hAnsi="Times New Roman" w:cs="Times New Roman"/>
        </w:rPr>
        <w:t>Frans</w:t>
      </w:r>
      <w:proofErr w:type="spellEnd"/>
      <w:r w:rsidRPr="00F678C6">
        <w:rPr>
          <w:rFonts w:ascii="Times New Roman" w:hAnsi="Times New Roman" w:cs="Times New Roman"/>
        </w:rPr>
        <w:t xml:space="preserve"> </w:t>
      </w:r>
      <w:proofErr w:type="spellStart"/>
      <w:r w:rsidRPr="00F678C6">
        <w:rPr>
          <w:rFonts w:ascii="Times New Roman" w:hAnsi="Times New Roman" w:cs="Times New Roman"/>
        </w:rPr>
        <w:t>Viljoen</w:t>
      </w:r>
      <w:proofErr w:type="spellEnd"/>
      <w:r w:rsidRPr="00F678C6">
        <w:rPr>
          <w:rFonts w:ascii="Times New Roman" w:hAnsi="Times New Roman" w:cs="Times New Roman"/>
        </w:rPr>
        <w:t>, ‘Towards a Greater Role and Enhanced Effectiveness of National Human Rights Commissions in Advancing the Domestic Implementation of Socioeconomic Rights: Nigeria, South Africa and Uganda as Case Studies’ (2014) 403 &lt;https://repository.up.ac.za/bitstream/handle/2263/52709/Beredugo_Towards_2015.pdf?sequence=1&amp;isAllowed=y&gt; accessed 17 March 2023.</w:t>
      </w:r>
      <w:bookmarkEnd w:id="63"/>
    </w:p>
  </w:footnote>
  <w:footnote w:id="88">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Pr="00F678C6">
        <w:rPr>
          <w:rFonts w:ascii="Times New Roman" w:eastAsia="PlantinMTPro-Regular" w:hAnsi="Times New Roman" w:cs="Times New Roman"/>
        </w:rPr>
        <w:t>The UN Guiding Principles w</w:t>
      </w:r>
      <w:r w:rsidRPr="00F678C6">
        <w:rPr>
          <w:rFonts w:ascii="Times New Roman" w:eastAsia="PlantinMTPro-Regular" w:hAnsi="Times New Roman" w:cs="Times New Roman"/>
          <w:lang w:val="en-US"/>
        </w:rPr>
        <w:t>ere</w:t>
      </w:r>
      <w:r w:rsidRPr="00F678C6">
        <w:rPr>
          <w:rFonts w:ascii="Times New Roman" w:eastAsia="PlantinMTPro-Regular" w:hAnsi="Times New Roman" w:cs="Times New Roman"/>
        </w:rPr>
        <w:t xml:space="preserve"> annexed to t</w:t>
      </w:r>
      <w:r w:rsidRPr="00F678C6">
        <w:rPr>
          <w:rFonts w:ascii="Times New Roman" w:hAnsi="Times New Roman" w:cs="Times New Roman"/>
        </w:rPr>
        <w:t xml:space="preserve">he Special Representative’s Final Report to the Human Rights Council (A/HRC/17/31). </w:t>
      </w:r>
      <w:r w:rsidRPr="00F678C6">
        <w:rPr>
          <w:rFonts w:ascii="Times New Roman" w:hAnsi="Times New Roman" w:cs="Times New Roman"/>
          <w:lang w:val="en-US"/>
        </w:rPr>
        <w:t>The HRC</w:t>
      </w:r>
      <w:r w:rsidRPr="00F678C6">
        <w:rPr>
          <w:rFonts w:ascii="Times New Roman" w:hAnsi="Times New Roman" w:cs="Times New Roman"/>
        </w:rPr>
        <w:t xml:space="preserve"> unanimously endorsed </w:t>
      </w:r>
      <w:r w:rsidRPr="00F678C6">
        <w:rPr>
          <w:rFonts w:ascii="Times New Roman" w:hAnsi="Times New Roman" w:cs="Times New Roman"/>
          <w:lang w:val="en-US"/>
        </w:rPr>
        <w:t xml:space="preserve">it </w:t>
      </w:r>
      <w:r w:rsidRPr="00F678C6">
        <w:rPr>
          <w:rFonts w:ascii="Times New Roman" w:hAnsi="Times New Roman" w:cs="Times New Roman"/>
        </w:rPr>
        <w:t>in 2011.</w:t>
      </w:r>
    </w:p>
  </w:footnote>
  <w:footnote w:id="89">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UN Guiding Principles, para 4.</w:t>
      </w:r>
    </w:p>
  </w:footnote>
  <w:footnote w:id="90">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See ibid, Commentary o</w:t>
      </w:r>
      <w:r>
        <w:rPr>
          <w:rFonts w:ascii="Times New Roman" w:hAnsi="Times New Roman" w:cs="Times New Roman"/>
          <w:lang w:val="en-US"/>
        </w:rPr>
        <w:t>n</w:t>
      </w:r>
      <w:r w:rsidRPr="00F678C6">
        <w:rPr>
          <w:rFonts w:ascii="Times New Roman" w:hAnsi="Times New Roman" w:cs="Times New Roman"/>
        </w:rPr>
        <w:t xml:space="preserve"> para 4.</w:t>
      </w:r>
    </w:p>
  </w:footnote>
  <w:footnote w:id="91">
    <w:p w:rsidR="00381B24" w:rsidRPr="00F678C6" w:rsidRDefault="00381B24"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ibid.</w:t>
      </w:r>
    </w:p>
  </w:footnote>
  <w:footnote w:id="92">
    <w:p w:rsidR="007970E0" w:rsidRPr="00F678C6" w:rsidRDefault="007970E0"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Proposed UN Binding Treaty on TNCs</w:t>
      </w:r>
      <w:r w:rsidR="00005E44">
        <w:rPr>
          <w:rFonts w:ascii="Times New Roman" w:hAnsi="Times New Roman" w:cs="Times New Roman"/>
        </w:rPr>
        <w:t>,</w:t>
      </w:r>
      <w:r w:rsidRPr="00F678C6">
        <w:rPr>
          <w:rFonts w:ascii="Times New Roman" w:hAnsi="Times New Roman" w:cs="Times New Roman"/>
        </w:rPr>
        <w:t xml:space="preserve"> </w:t>
      </w:r>
      <w:proofErr w:type="spellStart"/>
      <w:r w:rsidRPr="00F678C6">
        <w:rPr>
          <w:rFonts w:ascii="Times New Roman" w:hAnsi="Times New Roman" w:cs="Times New Roman"/>
        </w:rPr>
        <w:t>pmbl</w:t>
      </w:r>
      <w:proofErr w:type="spellEnd"/>
      <w:r w:rsidRPr="00F678C6">
        <w:rPr>
          <w:rFonts w:ascii="Times New Roman" w:hAnsi="Times New Roman" w:cs="Times New Roman"/>
        </w:rPr>
        <w:t>.</w:t>
      </w:r>
    </w:p>
  </w:footnote>
  <w:footnote w:id="93">
    <w:p w:rsidR="007970E0" w:rsidRPr="00F678C6" w:rsidRDefault="007970E0"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A82C76" w:rsidRPr="00F678C6">
        <w:rPr>
          <w:rFonts w:ascii="Times New Roman" w:hAnsi="Times New Roman" w:cs="Times New Roman"/>
        </w:rPr>
        <w:t>Ibid</w:t>
      </w:r>
      <w:r w:rsidRPr="00F678C6">
        <w:rPr>
          <w:rFonts w:ascii="Times New Roman" w:hAnsi="Times New Roman" w:cs="Times New Roman"/>
        </w:rPr>
        <w:t xml:space="preserve">. </w:t>
      </w:r>
    </w:p>
  </w:footnote>
  <w:footnote w:id="94">
    <w:p w:rsidR="00036E7B" w:rsidRPr="00F678C6" w:rsidRDefault="00036E7B"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See </w:t>
      </w:r>
      <w:bookmarkStart w:id="65" w:name="_Hlk120891707"/>
      <w:bookmarkStart w:id="66" w:name="_Hlk152174509"/>
      <w:r w:rsidRPr="00F678C6">
        <w:rPr>
          <w:rFonts w:ascii="Times New Roman" w:hAnsi="Times New Roman" w:cs="Times New Roman"/>
        </w:rPr>
        <w:t xml:space="preserve">Hilary </w:t>
      </w:r>
      <w:proofErr w:type="spellStart"/>
      <w:r w:rsidRPr="00F678C6">
        <w:rPr>
          <w:rFonts w:ascii="Times New Roman" w:hAnsi="Times New Roman" w:cs="Times New Roman"/>
        </w:rPr>
        <w:t>Charlesworth</w:t>
      </w:r>
      <w:proofErr w:type="spellEnd"/>
      <w:r w:rsidRPr="00F678C6">
        <w:rPr>
          <w:rFonts w:ascii="Times New Roman" w:hAnsi="Times New Roman" w:cs="Times New Roman"/>
        </w:rPr>
        <w:t>, ‘</w:t>
      </w:r>
      <w:r w:rsidRPr="00F678C6">
        <w:rPr>
          <w:rFonts w:ascii="Times New Roman" w:eastAsia="Code2000" w:hAnsi="Times New Roman" w:cs="Times New Roman"/>
        </w:rPr>
        <w:t>A Regulatory Perspective on the International Human Rights System</w:t>
      </w:r>
      <w:r w:rsidRPr="00F678C6">
        <w:rPr>
          <w:rFonts w:ascii="Times New Roman" w:hAnsi="Times New Roman" w:cs="Times New Roman"/>
        </w:rPr>
        <w:t xml:space="preserve">’ in Peter </w:t>
      </w:r>
      <w:proofErr w:type="spellStart"/>
      <w:r w:rsidRPr="00F678C6">
        <w:rPr>
          <w:rFonts w:ascii="Times New Roman" w:hAnsi="Times New Roman" w:cs="Times New Roman"/>
        </w:rPr>
        <w:t>Drahos</w:t>
      </w:r>
      <w:proofErr w:type="spellEnd"/>
      <w:r w:rsidRPr="00F678C6">
        <w:rPr>
          <w:rFonts w:ascii="Times New Roman" w:hAnsi="Times New Roman" w:cs="Times New Roman"/>
        </w:rPr>
        <w:t xml:space="preserve"> (</w:t>
      </w:r>
      <w:proofErr w:type="spellStart"/>
      <w:r w:rsidRPr="00F678C6">
        <w:rPr>
          <w:rFonts w:ascii="Times New Roman" w:hAnsi="Times New Roman" w:cs="Times New Roman"/>
        </w:rPr>
        <w:t>ed</w:t>
      </w:r>
      <w:proofErr w:type="spellEnd"/>
      <w:r w:rsidRPr="00F678C6">
        <w:rPr>
          <w:rFonts w:ascii="Times New Roman" w:hAnsi="Times New Roman" w:cs="Times New Roman"/>
        </w:rPr>
        <w:t xml:space="preserve">), </w:t>
      </w:r>
      <w:r w:rsidRPr="00F678C6">
        <w:rPr>
          <w:rFonts w:ascii="Times New Roman" w:hAnsi="Times New Roman" w:cs="Times New Roman"/>
          <w:i/>
        </w:rPr>
        <w:t>Regulatory Theory</w:t>
      </w:r>
      <w:r w:rsidRPr="00F678C6">
        <w:rPr>
          <w:rFonts w:ascii="Times New Roman" w:hAnsi="Times New Roman" w:cs="Times New Roman"/>
        </w:rPr>
        <w:t xml:space="preserve"> (ANU Press, 2017) 357.</w:t>
      </w:r>
      <w:bookmarkEnd w:id="65"/>
      <w:bookmarkEnd w:id="66"/>
    </w:p>
  </w:footnote>
  <w:footnote w:id="95">
    <w:p w:rsidR="00036E7B" w:rsidRPr="00F678C6" w:rsidRDefault="00036E7B"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This provision is apt as it covers all business activities, including local </w:t>
      </w:r>
      <w:r w:rsidR="00CF223B" w:rsidRPr="00F678C6">
        <w:rPr>
          <w:rFonts w:ascii="Times New Roman" w:hAnsi="Times New Roman" w:cs="Times New Roman"/>
        </w:rPr>
        <w:t>investments that</w:t>
      </w:r>
      <w:r w:rsidRPr="00F678C6">
        <w:rPr>
          <w:rFonts w:ascii="Times New Roman" w:hAnsi="Times New Roman" w:cs="Times New Roman"/>
        </w:rPr>
        <w:t xml:space="preserve"> violate human rights.</w:t>
      </w:r>
    </w:p>
  </w:footnote>
  <w:footnote w:id="96">
    <w:p w:rsidR="00036E7B" w:rsidRPr="002F6E8A" w:rsidRDefault="00036E7B"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Proposed UN Binding Treaty on TNCs</w:t>
      </w:r>
      <w:r w:rsidR="00005E44">
        <w:rPr>
          <w:rFonts w:ascii="Times New Roman" w:hAnsi="Times New Roman" w:cs="Times New Roman"/>
        </w:rPr>
        <w:t>,</w:t>
      </w:r>
      <w:r w:rsidRPr="00F678C6">
        <w:rPr>
          <w:rFonts w:ascii="Times New Roman" w:hAnsi="Times New Roman" w:cs="Times New Roman"/>
        </w:rPr>
        <w:t xml:space="preserve"> art 1.2</w:t>
      </w:r>
      <w:r>
        <w:rPr>
          <w:rFonts w:ascii="Times New Roman" w:hAnsi="Times New Roman" w:cs="Times New Roman"/>
          <w:lang w:val="en-US"/>
        </w:rPr>
        <w:t>.</w:t>
      </w:r>
    </w:p>
  </w:footnote>
  <w:footnote w:id="97">
    <w:p w:rsidR="00036E7B" w:rsidRPr="002F6E8A" w:rsidRDefault="00036E7B"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A82C76" w:rsidRPr="00F678C6">
        <w:rPr>
          <w:rFonts w:ascii="Times New Roman" w:hAnsi="Times New Roman" w:cs="Times New Roman"/>
        </w:rPr>
        <w:t xml:space="preserve">Ibid, art </w:t>
      </w:r>
      <w:proofErr w:type="gramStart"/>
      <w:r w:rsidR="00A82C76" w:rsidRPr="00F678C6">
        <w:rPr>
          <w:rFonts w:ascii="Times New Roman" w:hAnsi="Times New Roman" w:cs="Times New Roman"/>
        </w:rPr>
        <w:t>1.3</w:t>
      </w:r>
      <w:r w:rsidR="00A82C76">
        <w:rPr>
          <w:rFonts w:ascii="Times New Roman" w:hAnsi="Times New Roman" w:cs="Times New Roman"/>
          <w:lang w:val="en-US"/>
        </w:rPr>
        <w:t>.</w:t>
      </w:r>
      <w:proofErr w:type="gramEnd"/>
    </w:p>
  </w:footnote>
  <w:footnote w:id="98">
    <w:p w:rsidR="00036E7B" w:rsidRPr="002F6E8A" w:rsidRDefault="00036E7B"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00A82C76" w:rsidRPr="00F678C6">
        <w:rPr>
          <w:rFonts w:ascii="Times New Roman" w:hAnsi="Times New Roman" w:cs="Times New Roman"/>
        </w:rPr>
        <w:t xml:space="preserve"> Ibid</w:t>
      </w:r>
      <w:r w:rsidRPr="00F678C6">
        <w:rPr>
          <w:rFonts w:ascii="Times New Roman" w:hAnsi="Times New Roman" w:cs="Times New Roman"/>
        </w:rPr>
        <w:t xml:space="preserve">, art </w:t>
      </w:r>
      <w:proofErr w:type="gramStart"/>
      <w:r w:rsidRPr="00F678C6">
        <w:rPr>
          <w:rFonts w:ascii="Times New Roman" w:hAnsi="Times New Roman" w:cs="Times New Roman"/>
        </w:rPr>
        <w:t>3</w:t>
      </w:r>
      <w:r>
        <w:rPr>
          <w:rFonts w:ascii="Times New Roman" w:hAnsi="Times New Roman" w:cs="Times New Roman"/>
          <w:lang w:val="en-US"/>
        </w:rPr>
        <w:t>.</w:t>
      </w:r>
      <w:proofErr w:type="gramEnd"/>
    </w:p>
  </w:footnote>
  <w:footnote w:id="99">
    <w:p w:rsidR="00036E7B" w:rsidRPr="002F6E8A" w:rsidRDefault="00036E7B"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A82C76" w:rsidRPr="00F678C6">
        <w:rPr>
          <w:rFonts w:ascii="Times New Roman" w:hAnsi="Times New Roman" w:cs="Times New Roman"/>
        </w:rPr>
        <w:t>Ibid</w:t>
      </w:r>
      <w:r w:rsidRPr="00F678C6">
        <w:rPr>
          <w:rFonts w:ascii="Times New Roman" w:hAnsi="Times New Roman" w:cs="Times New Roman"/>
        </w:rPr>
        <w:t xml:space="preserve">, art </w:t>
      </w:r>
      <w:proofErr w:type="gramStart"/>
      <w:r w:rsidRPr="00F678C6">
        <w:rPr>
          <w:rFonts w:ascii="Times New Roman" w:hAnsi="Times New Roman" w:cs="Times New Roman"/>
        </w:rPr>
        <w:t>4</w:t>
      </w:r>
      <w:r>
        <w:rPr>
          <w:rFonts w:ascii="Times New Roman" w:hAnsi="Times New Roman" w:cs="Times New Roman"/>
          <w:lang w:val="en-US"/>
        </w:rPr>
        <w:t>.</w:t>
      </w:r>
      <w:proofErr w:type="gramEnd"/>
    </w:p>
  </w:footnote>
  <w:footnote w:id="100">
    <w:p w:rsidR="00036E7B" w:rsidRPr="00F678C6" w:rsidRDefault="00036E7B"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Pr="00F678C6">
        <w:rPr>
          <w:rFonts w:ascii="Times New Roman" w:hAnsi="Times New Roman" w:cs="Times New Roman"/>
          <w:lang w:val="en-US"/>
        </w:rPr>
        <w:t>See also Draft United Nations Code of Conduct on Transnational Corporations [1983 version], art 1(4), which provides that the provisions of the Code ‘</w:t>
      </w:r>
      <w:r w:rsidRPr="00F678C6">
        <w:rPr>
          <w:rFonts w:ascii="Times New Roman" w:hAnsi="Times New Roman" w:cs="Times New Roman"/>
        </w:rPr>
        <w:t>are not intended to introduce differences of conduct between transnational corporations and domestic enterprises. Wherever the provisions are relevant to both, transnational corporations and domestic enterprises should be subject to the same expectations in regard to their conduct.’</w:t>
      </w:r>
    </w:p>
  </w:footnote>
  <w:footnote w:id="101">
    <w:p w:rsidR="00036E7B" w:rsidRPr="00F678C6" w:rsidRDefault="00036E7B"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647818">
        <w:rPr>
          <w:rFonts w:ascii="Times New Roman" w:hAnsi="Times New Roman" w:cs="Times New Roman"/>
        </w:rPr>
        <w:t>C</w:t>
      </w:r>
      <w:r w:rsidRPr="00F678C6">
        <w:rPr>
          <w:rFonts w:ascii="Times New Roman" w:hAnsi="Times New Roman" w:cs="Times New Roman"/>
          <w:lang w:val="en-US"/>
        </w:rPr>
        <w:t xml:space="preserve">f. </w:t>
      </w:r>
      <w:r w:rsidRPr="00F678C6">
        <w:rPr>
          <w:rFonts w:ascii="Times New Roman" w:hAnsi="Times New Roman" w:cs="Times New Roman"/>
        </w:rPr>
        <w:t>ILO Tripartite Declaration para 11, which provides that ‘[t]he principles laid down in this Declaration do not aim at introducing or maintaining inequalities of treatment between multinational and national enterprises. They reflect good practice for all. Multinational and national enterprises, wherever the principles of this Declaration are relevant to both, should be subject to the same expectations in respect of their conduct in general and their social practices in particular</w:t>
      </w:r>
      <w:r w:rsidRPr="00F678C6">
        <w:rPr>
          <w:rFonts w:ascii="Times New Roman" w:hAnsi="Times New Roman" w:cs="Times New Roman"/>
          <w:lang w:val="en-US"/>
        </w:rPr>
        <w:t xml:space="preserve">.’ Also, cf. OECD Guidelines (n </w:t>
      </w:r>
      <w:r>
        <w:rPr>
          <w:rFonts w:ascii="Times New Roman" w:hAnsi="Times New Roman" w:cs="Times New Roman"/>
          <w:lang w:val="en-US"/>
        </w:rPr>
        <w:t>782</w:t>
      </w:r>
      <w:r w:rsidRPr="00F678C6">
        <w:rPr>
          <w:rFonts w:ascii="Times New Roman" w:hAnsi="Times New Roman" w:cs="Times New Roman"/>
          <w:lang w:val="en-US"/>
        </w:rPr>
        <w:t xml:space="preserve">) </w:t>
      </w:r>
      <w:proofErr w:type="spellStart"/>
      <w:r w:rsidRPr="00F678C6">
        <w:rPr>
          <w:rFonts w:ascii="Times New Roman" w:hAnsi="Times New Roman" w:cs="Times New Roman"/>
          <w:lang w:val="en-US"/>
        </w:rPr>
        <w:t>pt</w:t>
      </w:r>
      <w:proofErr w:type="spellEnd"/>
      <w:r w:rsidRPr="00F678C6">
        <w:rPr>
          <w:rFonts w:ascii="Times New Roman" w:hAnsi="Times New Roman" w:cs="Times New Roman"/>
          <w:lang w:val="en-US"/>
        </w:rPr>
        <w:t xml:space="preserve"> 1, paras 4 and 5.</w:t>
      </w:r>
    </w:p>
  </w:footnote>
  <w:footnote w:id="102">
    <w:p w:rsidR="00036E7B" w:rsidRPr="00F678C6" w:rsidRDefault="00036E7B"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See </w:t>
      </w:r>
      <w:bookmarkStart w:id="68" w:name="_Hlk152177153"/>
      <w:r w:rsidR="00647818" w:rsidRPr="00F678C6">
        <w:rPr>
          <w:rFonts w:ascii="Times New Roman" w:hAnsi="Times New Roman" w:cs="Times New Roman"/>
        </w:rPr>
        <w:t xml:space="preserve">Alexandra </w:t>
      </w:r>
      <w:proofErr w:type="spellStart"/>
      <w:r w:rsidR="00647818" w:rsidRPr="00F678C6">
        <w:rPr>
          <w:rFonts w:ascii="Times New Roman" w:hAnsi="Times New Roman" w:cs="Times New Roman"/>
        </w:rPr>
        <w:t>Wawryk</w:t>
      </w:r>
      <w:proofErr w:type="spellEnd"/>
      <w:r w:rsidR="00647818" w:rsidRPr="00F678C6">
        <w:rPr>
          <w:rFonts w:ascii="Times New Roman" w:hAnsi="Times New Roman" w:cs="Times New Roman"/>
        </w:rPr>
        <w:t xml:space="preserve">, ‘International Energy Law: An Emerging Academic Discipline’ in Paul </w:t>
      </w:r>
      <w:proofErr w:type="spellStart"/>
      <w:r w:rsidR="00647818" w:rsidRPr="00F678C6">
        <w:rPr>
          <w:rFonts w:ascii="Times New Roman" w:hAnsi="Times New Roman" w:cs="Times New Roman"/>
        </w:rPr>
        <w:t>Babie</w:t>
      </w:r>
      <w:proofErr w:type="spellEnd"/>
      <w:r w:rsidR="00647818" w:rsidRPr="00F678C6">
        <w:rPr>
          <w:rFonts w:ascii="Times New Roman" w:hAnsi="Times New Roman" w:cs="Times New Roman"/>
        </w:rPr>
        <w:t xml:space="preserve"> and Paul </w:t>
      </w:r>
      <w:proofErr w:type="spellStart"/>
      <w:r w:rsidR="00647818" w:rsidRPr="00F678C6">
        <w:rPr>
          <w:rFonts w:ascii="Times New Roman" w:hAnsi="Times New Roman" w:cs="Times New Roman"/>
        </w:rPr>
        <w:t>Leadbeter</w:t>
      </w:r>
      <w:proofErr w:type="spellEnd"/>
      <w:r w:rsidR="00647818" w:rsidRPr="00F678C6">
        <w:rPr>
          <w:rFonts w:ascii="Times New Roman" w:hAnsi="Times New Roman" w:cs="Times New Roman"/>
        </w:rPr>
        <w:t xml:space="preserve"> (</w:t>
      </w:r>
      <w:proofErr w:type="spellStart"/>
      <w:r w:rsidR="00647818" w:rsidRPr="00F678C6">
        <w:rPr>
          <w:rFonts w:ascii="Times New Roman" w:hAnsi="Times New Roman" w:cs="Times New Roman"/>
        </w:rPr>
        <w:t>eds</w:t>
      </w:r>
      <w:proofErr w:type="spellEnd"/>
      <w:r w:rsidR="00647818" w:rsidRPr="00F678C6">
        <w:rPr>
          <w:rFonts w:ascii="Times New Roman" w:hAnsi="Times New Roman" w:cs="Times New Roman"/>
        </w:rPr>
        <w:t xml:space="preserve">), </w:t>
      </w:r>
      <w:r w:rsidR="00647818" w:rsidRPr="00F678C6">
        <w:rPr>
          <w:rFonts w:ascii="Times New Roman" w:hAnsi="Times New Roman" w:cs="Times New Roman"/>
          <w:i/>
        </w:rPr>
        <w:t xml:space="preserve">Law as Change: Engaging with the Life and Scholarship of Adrian </w:t>
      </w:r>
      <w:proofErr w:type="spellStart"/>
      <w:r w:rsidR="00647818" w:rsidRPr="00F678C6">
        <w:rPr>
          <w:rFonts w:ascii="Times New Roman" w:hAnsi="Times New Roman" w:cs="Times New Roman"/>
          <w:i/>
        </w:rPr>
        <w:t>Bradbrook</w:t>
      </w:r>
      <w:proofErr w:type="spellEnd"/>
      <w:r w:rsidR="00647818" w:rsidRPr="00F678C6">
        <w:rPr>
          <w:rFonts w:ascii="Times New Roman" w:hAnsi="Times New Roman" w:cs="Times New Roman"/>
        </w:rPr>
        <w:t xml:space="preserve"> (University of Adelaide Press 2014) 23</w:t>
      </w:r>
      <w:r w:rsidR="00647818">
        <w:rPr>
          <w:rFonts w:ascii="Times New Roman" w:hAnsi="Times New Roman" w:cs="Times New Roman"/>
        </w:rPr>
        <w:t>8</w:t>
      </w:r>
      <w:bookmarkEnd w:id="68"/>
      <w:r w:rsidRPr="00F678C6">
        <w:rPr>
          <w:rFonts w:ascii="Times New Roman" w:hAnsi="Times New Roman" w:cs="Times New Roman"/>
        </w:rPr>
        <w:t xml:space="preserve">; </w:t>
      </w:r>
      <w:bookmarkStart w:id="69" w:name="_Hlk120863851"/>
      <w:bookmarkStart w:id="70" w:name="_Hlk159060792"/>
      <w:r w:rsidR="00647818" w:rsidRPr="00F678C6">
        <w:rPr>
          <w:rFonts w:ascii="Times New Roman" w:hAnsi="Times New Roman" w:cs="Times New Roman"/>
        </w:rPr>
        <w:t xml:space="preserve">Vivian </w:t>
      </w:r>
      <w:proofErr w:type="spellStart"/>
      <w:r w:rsidR="00647818" w:rsidRPr="00F678C6">
        <w:rPr>
          <w:rFonts w:ascii="Times New Roman" w:hAnsi="Times New Roman" w:cs="Times New Roman"/>
        </w:rPr>
        <w:t>Kube</w:t>
      </w:r>
      <w:proofErr w:type="spellEnd"/>
      <w:r w:rsidR="00647818" w:rsidRPr="00F678C6">
        <w:rPr>
          <w:rFonts w:ascii="Times New Roman" w:hAnsi="Times New Roman" w:cs="Times New Roman"/>
        </w:rPr>
        <w:t xml:space="preserve"> and Ernst-Ulrich </w:t>
      </w:r>
      <w:proofErr w:type="spellStart"/>
      <w:r w:rsidR="00647818" w:rsidRPr="00F678C6">
        <w:rPr>
          <w:rFonts w:ascii="Times New Roman" w:hAnsi="Times New Roman" w:cs="Times New Roman"/>
        </w:rPr>
        <w:t>Petersmann</w:t>
      </w:r>
      <w:proofErr w:type="spellEnd"/>
      <w:r w:rsidR="00647818" w:rsidRPr="00F678C6">
        <w:rPr>
          <w:rFonts w:ascii="Times New Roman" w:hAnsi="Times New Roman" w:cs="Times New Roman"/>
        </w:rPr>
        <w:t xml:space="preserve">, ‘Human Rights Law in International Investment Arbitration’ (2016) EUI Working Papers (Law 2016/02) </w:t>
      </w:r>
      <w:bookmarkEnd w:id="69"/>
      <w:bookmarkEnd w:id="70"/>
      <w:r w:rsidRPr="00F678C6">
        <w:rPr>
          <w:rFonts w:ascii="Times New Roman" w:hAnsi="Times New Roman" w:cs="Times New Roman"/>
        </w:rPr>
        <w:t>14.</w:t>
      </w:r>
      <w:r w:rsidRPr="00F678C6">
        <w:rPr>
          <w:rFonts w:ascii="Times New Roman" w:hAnsi="Times New Roman" w:cs="Times New Roman"/>
        </w:rPr>
        <w:tab/>
      </w:r>
    </w:p>
  </w:footnote>
  <w:footnote w:id="103">
    <w:p w:rsidR="00036E7B" w:rsidRPr="00F678C6" w:rsidRDefault="00036E7B"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bookmarkStart w:id="72" w:name="_Hlk129568232"/>
      <w:bookmarkStart w:id="73" w:name="_Hlk159060476"/>
      <w:r w:rsidR="00396B8D" w:rsidRPr="00F678C6">
        <w:rPr>
          <w:rFonts w:ascii="Times New Roman" w:hAnsi="Times New Roman" w:cs="Times New Roman"/>
        </w:rPr>
        <w:t xml:space="preserve">Patrick </w:t>
      </w:r>
      <w:proofErr w:type="spellStart"/>
      <w:r w:rsidR="00396B8D" w:rsidRPr="00F678C6">
        <w:rPr>
          <w:rFonts w:ascii="Times New Roman" w:hAnsi="Times New Roman" w:cs="Times New Roman"/>
        </w:rPr>
        <w:t>Dumberry</w:t>
      </w:r>
      <w:proofErr w:type="spellEnd"/>
      <w:r w:rsidR="00396B8D" w:rsidRPr="00F678C6">
        <w:rPr>
          <w:rFonts w:ascii="Times New Roman" w:hAnsi="Times New Roman" w:cs="Times New Roman"/>
        </w:rPr>
        <w:t xml:space="preserve"> and Gabrielle Dumas-</w:t>
      </w:r>
      <w:proofErr w:type="spellStart"/>
      <w:r w:rsidR="00396B8D" w:rsidRPr="00F678C6">
        <w:rPr>
          <w:rFonts w:ascii="Times New Roman" w:hAnsi="Times New Roman" w:cs="Times New Roman"/>
        </w:rPr>
        <w:t>Aubin</w:t>
      </w:r>
      <w:proofErr w:type="spellEnd"/>
      <w:r w:rsidR="00396B8D" w:rsidRPr="00F678C6">
        <w:rPr>
          <w:rFonts w:ascii="Times New Roman" w:hAnsi="Times New Roman" w:cs="Times New Roman"/>
        </w:rPr>
        <w:t xml:space="preserve">, ‘How to Impose Human Rights Obligations on Corporations under Investment Treaties? Pragmatic Guidelines for the Amendment of </w:t>
      </w:r>
      <w:proofErr w:type="spellStart"/>
      <w:r w:rsidR="00396B8D" w:rsidRPr="00F678C6">
        <w:rPr>
          <w:rFonts w:ascii="Times New Roman" w:hAnsi="Times New Roman" w:cs="Times New Roman"/>
        </w:rPr>
        <w:t>BITs’</w:t>
      </w:r>
      <w:proofErr w:type="spellEnd"/>
      <w:r w:rsidR="00396B8D" w:rsidRPr="00F678C6">
        <w:rPr>
          <w:rFonts w:ascii="Times New Roman" w:hAnsi="Times New Roman" w:cs="Times New Roman"/>
        </w:rPr>
        <w:t xml:space="preserve"> (2011-2012) 4 </w:t>
      </w:r>
      <w:r w:rsidR="00396B8D" w:rsidRPr="00F678C6">
        <w:rPr>
          <w:rFonts w:ascii="Times New Roman" w:hAnsi="Times New Roman" w:cs="Times New Roman"/>
          <w:i/>
          <w:iCs/>
        </w:rPr>
        <w:t>Yearbook on International Investment Law and Policy</w:t>
      </w:r>
      <w:r w:rsidR="00396B8D" w:rsidRPr="00F678C6">
        <w:rPr>
          <w:rFonts w:ascii="Times New Roman" w:hAnsi="Times New Roman" w:cs="Times New Roman"/>
        </w:rPr>
        <w:t xml:space="preserve"> 569</w:t>
      </w:r>
      <w:bookmarkEnd w:id="72"/>
      <w:bookmarkEnd w:id="73"/>
      <w:r w:rsidRPr="00F678C6">
        <w:rPr>
          <w:rFonts w:ascii="Times New Roman" w:hAnsi="Times New Roman" w:cs="Times New Roman"/>
        </w:rPr>
        <w:t xml:space="preserve">; </w:t>
      </w:r>
      <w:proofErr w:type="spellStart"/>
      <w:r w:rsidRPr="00F678C6">
        <w:rPr>
          <w:rFonts w:ascii="Times New Roman" w:hAnsi="Times New Roman" w:cs="Times New Roman"/>
        </w:rPr>
        <w:t>Kube</w:t>
      </w:r>
      <w:proofErr w:type="spellEnd"/>
      <w:r w:rsidRPr="00F678C6">
        <w:rPr>
          <w:rFonts w:ascii="Times New Roman" w:hAnsi="Times New Roman" w:cs="Times New Roman"/>
        </w:rPr>
        <w:t xml:space="preserve"> and </w:t>
      </w:r>
      <w:proofErr w:type="spellStart"/>
      <w:r w:rsidRPr="00F678C6">
        <w:rPr>
          <w:rFonts w:ascii="Times New Roman" w:hAnsi="Times New Roman" w:cs="Times New Roman"/>
        </w:rPr>
        <w:t>Petersmann</w:t>
      </w:r>
      <w:proofErr w:type="spellEnd"/>
      <w:r w:rsidRPr="00F678C6">
        <w:rPr>
          <w:rFonts w:ascii="Times New Roman" w:hAnsi="Times New Roman" w:cs="Times New Roman"/>
        </w:rPr>
        <w:t xml:space="preserve"> (n </w:t>
      </w:r>
      <w:r>
        <w:rPr>
          <w:rFonts w:ascii="Times New Roman" w:hAnsi="Times New Roman" w:cs="Times New Roman"/>
          <w:lang w:val="en-US"/>
        </w:rPr>
        <w:t>10</w:t>
      </w:r>
      <w:r w:rsidR="00647818">
        <w:rPr>
          <w:rFonts w:ascii="Times New Roman" w:hAnsi="Times New Roman" w:cs="Times New Roman"/>
          <w:lang w:val="en-US"/>
        </w:rPr>
        <w:t>2</w:t>
      </w:r>
      <w:r w:rsidRPr="00F678C6">
        <w:rPr>
          <w:rFonts w:ascii="Times New Roman" w:hAnsi="Times New Roman" w:cs="Times New Roman"/>
        </w:rPr>
        <w:t>) 13 and 14.</w:t>
      </w:r>
    </w:p>
  </w:footnote>
  <w:footnote w:id="104">
    <w:p w:rsidR="00036E7B" w:rsidRPr="00F678C6" w:rsidRDefault="00036E7B"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proofErr w:type="spellStart"/>
      <w:r w:rsidRPr="00F678C6">
        <w:rPr>
          <w:rFonts w:ascii="Times New Roman" w:hAnsi="Times New Roman" w:cs="Times New Roman"/>
        </w:rPr>
        <w:t>Cf</w:t>
      </w:r>
      <w:proofErr w:type="spellEnd"/>
      <w:r w:rsidRPr="00F678C6">
        <w:rPr>
          <w:rFonts w:ascii="Times New Roman" w:hAnsi="Times New Roman" w:cs="Times New Roman"/>
        </w:rPr>
        <w:t xml:space="preserve"> Gabriel </w:t>
      </w:r>
      <w:proofErr w:type="spellStart"/>
      <w:r w:rsidRPr="00F678C6">
        <w:rPr>
          <w:rFonts w:ascii="Times New Roman" w:hAnsi="Times New Roman" w:cs="Times New Roman"/>
        </w:rPr>
        <w:t>Arishe</w:t>
      </w:r>
      <w:proofErr w:type="spellEnd"/>
      <w:r w:rsidRPr="00F678C6">
        <w:rPr>
          <w:rFonts w:ascii="Times New Roman" w:hAnsi="Times New Roman" w:cs="Times New Roman"/>
        </w:rPr>
        <w:t xml:space="preserve"> and Emmanuel </w:t>
      </w:r>
      <w:proofErr w:type="spellStart"/>
      <w:r w:rsidRPr="00F678C6">
        <w:rPr>
          <w:rFonts w:ascii="Times New Roman" w:hAnsi="Times New Roman" w:cs="Times New Roman"/>
        </w:rPr>
        <w:t>Akpeme</w:t>
      </w:r>
      <w:proofErr w:type="spellEnd"/>
      <w:r w:rsidRPr="00F678C6">
        <w:rPr>
          <w:rFonts w:ascii="Times New Roman" w:hAnsi="Times New Roman" w:cs="Times New Roman"/>
        </w:rPr>
        <w:t xml:space="preserve">, ‘Reforming the </w:t>
      </w:r>
      <w:proofErr w:type="spellStart"/>
      <w:r w:rsidRPr="00F678C6">
        <w:rPr>
          <w:rFonts w:ascii="Times New Roman" w:hAnsi="Times New Roman" w:cs="Times New Roman"/>
        </w:rPr>
        <w:t>Privity</w:t>
      </w:r>
      <w:proofErr w:type="spellEnd"/>
      <w:r w:rsidRPr="00F678C6">
        <w:rPr>
          <w:rFonts w:ascii="Times New Roman" w:hAnsi="Times New Roman" w:cs="Times New Roman"/>
        </w:rPr>
        <w:t xml:space="preserve"> of Contract Rule in Nigeria’ (2014) 12 </w:t>
      </w:r>
      <w:r w:rsidRPr="00F678C6">
        <w:rPr>
          <w:rFonts w:ascii="Times New Roman" w:hAnsi="Times New Roman" w:cs="Times New Roman"/>
          <w:i/>
          <w:iCs/>
        </w:rPr>
        <w:t>Nigerian Juridical Rev</w:t>
      </w:r>
      <w:r w:rsidRPr="00F678C6">
        <w:rPr>
          <w:rFonts w:ascii="Times New Roman" w:hAnsi="Times New Roman" w:cs="Times New Roman"/>
        </w:rPr>
        <w:t xml:space="preserve"> 185.</w:t>
      </w:r>
    </w:p>
  </w:footnote>
  <w:footnote w:id="105">
    <w:p w:rsidR="00036E7B" w:rsidRPr="00F678C6" w:rsidRDefault="00036E7B"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Pr="00F678C6">
        <w:rPr>
          <w:rFonts w:ascii="Times New Roman" w:hAnsi="Times New Roman" w:cs="Times New Roman"/>
          <w:i/>
          <w:iCs/>
          <w:lang w:val="en-US"/>
        </w:rPr>
        <w:t>Bear Creek Mining</w:t>
      </w:r>
      <w:r>
        <w:rPr>
          <w:rFonts w:ascii="Times New Roman" w:hAnsi="Times New Roman" w:cs="Times New Roman"/>
          <w:i/>
          <w:iCs/>
          <w:lang w:val="en-US"/>
        </w:rPr>
        <w:t xml:space="preserve"> </w:t>
      </w:r>
      <w:r w:rsidRPr="00F678C6">
        <w:rPr>
          <w:rFonts w:ascii="Times New Roman" w:hAnsi="Times New Roman" w:cs="Times New Roman"/>
          <w:i/>
          <w:iCs/>
          <w:lang w:val="en-US"/>
        </w:rPr>
        <w:t>v Peru</w:t>
      </w:r>
      <w:r w:rsidRPr="00F678C6">
        <w:rPr>
          <w:rFonts w:ascii="Times New Roman" w:hAnsi="Times New Roman" w:cs="Times New Roman"/>
          <w:lang w:val="en-US"/>
        </w:rPr>
        <w:t>, ICSID Case No. ARB/14/21.</w:t>
      </w:r>
    </w:p>
  </w:footnote>
  <w:footnote w:id="106">
    <w:p w:rsidR="00036E7B" w:rsidRPr="00F678C6" w:rsidRDefault="00036E7B" w:rsidP="00A82C76">
      <w:pPr>
        <w:pStyle w:val="FootnoteText"/>
        <w:ind w:left="567" w:right="521"/>
        <w:jc w:val="both"/>
        <w:rPr>
          <w:rFonts w:ascii="Times New Roman" w:hAnsi="Times New Roman" w:cs="Times New Roman"/>
          <w:lang w:val="en-US"/>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396B8D" w:rsidRPr="00F678C6">
        <w:rPr>
          <w:rFonts w:ascii="Times New Roman" w:hAnsi="Times New Roman" w:cs="Times New Roman"/>
          <w:lang w:val="en-US"/>
        </w:rPr>
        <w:t>Marie Miller, ‘’Morocco-Nigeria: Advancing Human Rights Protection in International Investment Treaties’ (January 2023) &lt;</w:t>
      </w:r>
      <w:r w:rsidR="00396B8D" w:rsidRPr="00F678C6">
        <w:rPr>
          <w:rFonts w:ascii="Times New Roman" w:hAnsi="Times New Roman" w:cs="Times New Roman"/>
        </w:rPr>
        <w:t xml:space="preserve"> </w:t>
      </w:r>
      <w:r w:rsidR="00396B8D" w:rsidRPr="00F678C6">
        <w:rPr>
          <w:rFonts w:ascii="Times New Roman" w:hAnsi="Times New Roman" w:cs="Times New Roman"/>
          <w:lang w:val="en-US"/>
        </w:rPr>
        <w:t>https://www.culawreview.org/journal/morocco-nigeria-advancing-human-rights-protection-in-international-investment-treaties &gt; accessed 18 December 2023</w:t>
      </w:r>
      <w:r w:rsidRPr="00F678C6">
        <w:rPr>
          <w:rFonts w:ascii="Times New Roman" w:hAnsi="Times New Roman" w:cs="Times New Roman"/>
          <w:lang w:val="en-US"/>
        </w:rPr>
        <w:t xml:space="preserve">. </w:t>
      </w:r>
    </w:p>
  </w:footnote>
  <w:footnote w:id="107">
    <w:p w:rsidR="00036E7B" w:rsidRPr="00F678C6" w:rsidRDefault="00036E7B"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proofErr w:type="spellStart"/>
      <w:r w:rsidRPr="00F678C6">
        <w:rPr>
          <w:rFonts w:ascii="Times New Roman" w:hAnsi="Times New Roman" w:cs="Times New Roman"/>
        </w:rPr>
        <w:t>Kube</w:t>
      </w:r>
      <w:proofErr w:type="spellEnd"/>
      <w:r w:rsidRPr="00F678C6">
        <w:rPr>
          <w:rFonts w:ascii="Times New Roman" w:hAnsi="Times New Roman" w:cs="Times New Roman"/>
        </w:rPr>
        <w:t xml:space="preserve"> and </w:t>
      </w:r>
      <w:proofErr w:type="spellStart"/>
      <w:r w:rsidRPr="00F678C6">
        <w:rPr>
          <w:rFonts w:ascii="Times New Roman" w:hAnsi="Times New Roman" w:cs="Times New Roman"/>
        </w:rPr>
        <w:t>Petersmann</w:t>
      </w:r>
      <w:proofErr w:type="spellEnd"/>
      <w:r w:rsidRPr="00F678C6">
        <w:rPr>
          <w:rFonts w:ascii="Times New Roman" w:hAnsi="Times New Roman" w:cs="Times New Roman"/>
        </w:rPr>
        <w:t xml:space="preserve"> (n </w:t>
      </w:r>
      <w:r>
        <w:rPr>
          <w:rFonts w:ascii="Times New Roman" w:hAnsi="Times New Roman" w:cs="Times New Roman"/>
          <w:lang w:val="en-US"/>
        </w:rPr>
        <w:t>10</w:t>
      </w:r>
      <w:r w:rsidRPr="00F678C6">
        <w:rPr>
          <w:rFonts w:ascii="Times New Roman" w:hAnsi="Times New Roman" w:cs="Times New Roman"/>
        </w:rPr>
        <w:t xml:space="preserve">) </w:t>
      </w:r>
      <w:r w:rsidR="00647818">
        <w:rPr>
          <w:rFonts w:ascii="Times New Roman" w:hAnsi="Times New Roman" w:cs="Times New Roman"/>
        </w:rPr>
        <w:t>2</w:t>
      </w:r>
      <w:r w:rsidRPr="00F678C6">
        <w:rPr>
          <w:rFonts w:ascii="Times New Roman" w:hAnsi="Times New Roman" w:cs="Times New Roman"/>
        </w:rPr>
        <w:t>.</w:t>
      </w:r>
    </w:p>
  </w:footnote>
  <w:footnote w:id="108">
    <w:p w:rsidR="00036E7B" w:rsidRPr="00F678C6" w:rsidRDefault="00036E7B"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See, for example, </w:t>
      </w:r>
      <w:r w:rsidRPr="00F678C6">
        <w:rPr>
          <w:rFonts w:ascii="Times New Roman" w:hAnsi="Times New Roman" w:cs="Times New Roman"/>
          <w:i/>
        </w:rPr>
        <w:t>Social and Economic Rights Action Centre and Centre for Economic and Social Rights v Nigeria</w:t>
      </w:r>
      <w:r w:rsidRPr="00F678C6">
        <w:rPr>
          <w:rFonts w:ascii="Times New Roman" w:hAnsi="Times New Roman" w:cs="Times New Roman"/>
          <w:iCs/>
        </w:rPr>
        <w:t>,</w:t>
      </w:r>
      <w:r w:rsidRPr="00F678C6">
        <w:rPr>
          <w:rFonts w:ascii="Times New Roman" w:hAnsi="Times New Roman" w:cs="Times New Roman"/>
        </w:rPr>
        <w:t xml:space="preserve"> Communication 155/96 (2001),</w:t>
      </w:r>
      <w:r w:rsidRPr="00F678C6">
        <w:rPr>
          <w:rFonts w:ascii="Times New Roman" w:hAnsi="Times New Roman" w:cs="Times New Roman"/>
          <w:iCs/>
        </w:rPr>
        <w:t xml:space="preserve"> concern</w:t>
      </w:r>
      <w:r w:rsidRPr="00F678C6">
        <w:rPr>
          <w:rFonts w:ascii="Times New Roman" w:hAnsi="Times New Roman" w:cs="Times New Roman"/>
        </w:rPr>
        <w:t xml:space="preserve">ing Nigeria’s complicity in the degradation of the </w:t>
      </w:r>
      <w:proofErr w:type="spellStart"/>
      <w:r w:rsidRPr="00F678C6">
        <w:rPr>
          <w:rFonts w:ascii="Times New Roman" w:hAnsi="Times New Roman" w:cs="Times New Roman"/>
        </w:rPr>
        <w:t>Ogoni</w:t>
      </w:r>
      <w:proofErr w:type="spellEnd"/>
      <w:r w:rsidRPr="00F678C6">
        <w:rPr>
          <w:rFonts w:ascii="Times New Roman" w:hAnsi="Times New Roman" w:cs="Times New Roman"/>
        </w:rPr>
        <w:t xml:space="preserve"> land. </w:t>
      </w:r>
    </w:p>
  </w:footnote>
  <w:footnote w:id="109">
    <w:p w:rsidR="00036E7B" w:rsidRPr="00F678C6" w:rsidRDefault="00036E7B"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See UNCTAD (n 18</w:t>
      </w:r>
      <w:r>
        <w:rPr>
          <w:rFonts w:ascii="Times New Roman" w:hAnsi="Times New Roman" w:cs="Times New Roman"/>
          <w:lang w:val="en-US"/>
        </w:rPr>
        <w:t>6</w:t>
      </w:r>
      <w:r w:rsidRPr="00F678C6">
        <w:rPr>
          <w:rFonts w:ascii="Times New Roman" w:hAnsi="Times New Roman" w:cs="Times New Roman"/>
        </w:rPr>
        <w:t>) 3.</w:t>
      </w:r>
    </w:p>
  </w:footnote>
  <w:footnote w:id="110">
    <w:p w:rsidR="00431ACC" w:rsidRPr="00F678C6" w:rsidRDefault="00431ACC"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proofErr w:type="spellStart"/>
      <w:r w:rsidRPr="00F678C6">
        <w:rPr>
          <w:rFonts w:ascii="Times New Roman" w:hAnsi="Times New Roman" w:cs="Times New Roman"/>
        </w:rPr>
        <w:t>Gourgourinis</w:t>
      </w:r>
      <w:proofErr w:type="spellEnd"/>
      <w:r w:rsidRPr="00F678C6">
        <w:rPr>
          <w:rFonts w:ascii="Times New Roman" w:hAnsi="Times New Roman" w:cs="Times New Roman"/>
        </w:rPr>
        <w:t xml:space="preserve"> (n </w:t>
      </w:r>
      <w:r w:rsidR="00396B8D">
        <w:rPr>
          <w:rFonts w:ascii="Times New Roman" w:hAnsi="Times New Roman" w:cs="Times New Roman"/>
        </w:rPr>
        <w:t>9</w:t>
      </w:r>
      <w:r w:rsidRPr="00F678C6">
        <w:rPr>
          <w:rFonts w:ascii="Times New Roman" w:hAnsi="Times New Roman" w:cs="Times New Roman"/>
        </w:rPr>
        <w:t>)</w:t>
      </w:r>
      <w:r w:rsidRPr="00F678C6">
        <w:rPr>
          <w:rFonts w:ascii="Times New Roman" w:hAnsi="Times New Roman" w:cs="Times New Roman"/>
          <w:i/>
        </w:rPr>
        <w:t xml:space="preserve"> </w:t>
      </w:r>
      <w:r w:rsidRPr="00F678C6">
        <w:rPr>
          <w:rFonts w:ascii="Times New Roman" w:hAnsi="Times New Roman" w:cs="Times New Roman"/>
        </w:rPr>
        <w:t>79-80.</w:t>
      </w:r>
    </w:p>
  </w:footnote>
  <w:footnote w:id="111">
    <w:p w:rsidR="00431ACC" w:rsidRPr="00F678C6" w:rsidRDefault="00431ACC" w:rsidP="00A82C76">
      <w:pPr>
        <w:pStyle w:val="FootnoteText"/>
        <w:ind w:left="567" w:right="521"/>
        <w:jc w:val="both"/>
        <w:rPr>
          <w:rFonts w:ascii="Times New Roman" w:hAnsi="Times New Roman" w:cs="Times New Roman"/>
        </w:rPr>
      </w:pPr>
      <w:r w:rsidRPr="00F678C6">
        <w:rPr>
          <w:rStyle w:val="FootnoteReference"/>
          <w:rFonts w:ascii="Times New Roman" w:hAnsi="Times New Roman" w:cs="Times New Roman"/>
        </w:rPr>
        <w:footnoteRef/>
      </w:r>
      <w:r w:rsidRPr="00F678C6">
        <w:rPr>
          <w:rFonts w:ascii="Times New Roman" w:hAnsi="Times New Roman" w:cs="Times New Roman"/>
        </w:rPr>
        <w:t xml:space="preserve"> </w:t>
      </w:r>
      <w:r w:rsidR="00A82C76" w:rsidRPr="00F678C6">
        <w:rPr>
          <w:rFonts w:ascii="Times New Roman" w:hAnsi="Times New Roman" w:cs="Times New Roman"/>
        </w:rPr>
        <w:t xml:space="preserve">Ibid </w:t>
      </w:r>
      <w:r w:rsidRPr="00F678C6">
        <w:rPr>
          <w:rFonts w:ascii="Times New Roman" w:hAnsi="Times New Roman" w:cs="Times New Roman"/>
        </w:rPr>
        <w:t>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32F11"/>
    <w:multiLevelType w:val="hybridMultilevel"/>
    <w:tmpl w:val="C008A3F6"/>
    <w:lvl w:ilvl="0" w:tplc="A566C5AA">
      <w:start w:val="1"/>
      <w:numFmt w:val="decimal"/>
      <w:lvlText w:val="%1."/>
      <w:lvlJc w:val="left"/>
      <w:pPr>
        <w:ind w:left="720" w:hanging="360"/>
      </w:pPr>
      <w:rPr>
        <w:rFonts w:eastAsia="MS Mincho"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24"/>
    <w:rsid w:val="00005E44"/>
    <w:rsid w:val="00036765"/>
    <w:rsid w:val="00036E7B"/>
    <w:rsid w:val="00065C09"/>
    <w:rsid w:val="00066E28"/>
    <w:rsid w:val="000A3E7D"/>
    <w:rsid w:val="000B1395"/>
    <w:rsid w:val="001100E6"/>
    <w:rsid w:val="001109F3"/>
    <w:rsid w:val="00121540"/>
    <w:rsid w:val="00134E0E"/>
    <w:rsid w:val="00146E66"/>
    <w:rsid w:val="001630CA"/>
    <w:rsid w:val="00221028"/>
    <w:rsid w:val="003714B7"/>
    <w:rsid w:val="003810FA"/>
    <w:rsid w:val="00381B24"/>
    <w:rsid w:val="00396B8D"/>
    <w:rsid w:val="00416207"/>
    <w:rsid w:val="004171B9"/>
    <w:rsid w:val="00431ACC"/>
    <w:rsid w:val="00445942"/>
    <w:rsid w:val="004A5BB8"/>
    <w:rsid w:val="004F3359"/>
    <w:rsid w:val="005124F3"/>
    <w:rsid w:val="00521072"/>
    <w:rsid w:val="00523A76"/>
    <w:rsid w:val="00530D51"/>
    <w:rsid w:val="00532274"/>
    <w:rsid w:val="005B61F0"/>
    <w:rsid w:val="00606EA4"/>
    <w:rsid w:val="00647818"/>
    <w:rsid w:val="006C56FB"/>
    <w:rsid w:val="007970E0"/>
    <w:rsid w:val="007A2AD3"/>
    <w:rsid w:val="007B43D2"/>
    <w:rsid w:val="007D1B55"/>
    <w:rsid w:val="00884625"/>
    <w:rsid w:val="008B7DB7"/>
    <w:rsid w:val="009F6D5A"/>
    <w:rsid w:val="00A0449B"/>
    <w:rsid w:val="00A10B17"/>
    <w:rsid w:val="00A81ABA"/>
    <w:rsid w:val="00A82C76"/>
    <w:rsid w:val="00AB4BAC"/>
    <w:rsid w:val="00B00C58"/>
    <w:rsid w:val="00BA5C7B"/>
    <w:rsid w:val="00BD7771"/>
    <w:rsid w:val="00C076BD"/>
    <w:rsid w:val="00C47DC2"/>
    <w:rsid w:val="00C714CA"/>
    <w:rsid w:val="00CC705E"/>
    <w:rsid w:val="00CF223B"/>
    <w:rsid w:val="00DA4CD0"/>
    <w:rsid w:val="00E928A6"/>
    <w:rsid w:val="00EF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0690B4-6BD4-4F03-8ADD-58836170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B24"/>
    <w:pPr>
      <w:spacing w:line="254" w:lineRule="auto"/>
    </w:pPr>
    <w:rPr>
      <w:rFonts w:ascii="Calibri" w:eastAsia="Calibri" w:hAnsi="Calibri" w:cs="Times New Roman"/>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 Char,Footnote Text Char Char Char Char Char Char1"/>
    <w:basedOn w:val="DefaultParagraphFont"/>
    <w:link w:val="FootnoteText"/>
    <w:uiPriority w:val="99"/>
    <w:qFormat/>
    <w:locked/>
    <w:rsid w:val="00381B24"/>
    <w:rPr>
      <w:sz w:val="20"/>
      <w:szCs w:val="20"/>
    </w:rPr>
  </w:style>
  <w:style w:type="paragraph" w:styleId="FootnoteText">
    <w:name w:val="footnote text"/>
    <w:aliases w:val="Footnote Text Char Char Char Char Char Char,Footnote Text Char Char Char Char Char"/>
    <w:basedOn w:val="Normal"/>
    <w:link w:val="FootnoteTextChar"/>
    <w:uiPriority w:val="99"/>
    <w:unhideWhenUsed/>
    <w:qFormat/>
    <w:rsid w:val="00381B24"/>
    <w:pPr>
      <w:spacing w:after="0" w:line="240" w:lineRule="auto"/>
    </w:pPr>
    <w:rPr>
      <w:rFonts w:asciiTheme="minorHAnsi" w:eastAsiaTheme="minorHAnsi" w:hAnsiTheme="minorHAnsi" w:cstheme="minorBidi"/>
      <w:kern w:val="2"/>
      <w:sz w:val="20"/>
      <w:szCs w:val="20"/>
    </w:rPr>
  </w:style>
  <w:style w:type="character" w:customStyle="1" w:styleId="FootnoteTextChar1">
    <w:name w:val="Footnote Text Char1"/>
    <w:basedOn w:val="DefaultParagraphFont"/>
    <w:uiPriority w:val="99"/>
    <w:semiHidden/>
    <w:rsid w:val="00381B24"/>
    <w:rPr>
      <w:rFonts w:ascii="Calibri" w:eastAsia="Calibri" w:hAnsi="Calibri" w:cs="Times New Roman"/>
      <w:kern w:val="0"/>
      <w:sz w:val="20"/>
      <w:szCs w:val="20"/>
      <w:lang w:val="en-GB"/>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basedOn w:val="DefaultParagraphFont"/>
    <w:uiPriority w:val="99"/>
    <w:unhideWhenUsed/>
    <w:qFormat/>
    <w:rsid w:val="00381B24"/>
    <w:rPr>
      <w:vertAlign w:val="superscript"/>
    </w:rPr>
  </w:style>
  <w:style w:type="character" w:styleId="Emphasis">
    <w:name w:val="Emphasis"/>
    <w:basedOn w:val="DefaultParagraphFont"/>
    <w:uiPriority w:val="20"/>
    <w:qFormat/>
    <w:rsid w:val="00381B24"/>
    <w:rPr>
      <w:i/>
      <w:iCs/>
    </w:rPr>
  </w:style>
  <w:style w:type="paragraph" w:styleId="ListParagraph">
    <w:name w:val="List Paragraph"/>
    <w:basedOn w:val="Normal"/>
    <w:uiPriority w:val="34"/>
    <w:qFormat/>
    <w:rsid w:val="00381B24"/>
    <w:pPr>
      <w:ind w:left="720"/>
      <w:contextualSpacing/>
    </w:pPr>
  </w:style>
  <w:style w:type="character" w:styleId="Hyperlink">
    <w:name w:val="Hyperlink"/>
    <w:basedOn w:val="DefaultParagraphFont"/>
    <w:uiPriority w:val="99"/>
    <w:unhideWhenUsed/>
    <w:rsid w:val="00CF223B"/>
    <w:rPr>
      <w:color w:val="0563C1" w:themeColor="hyperlink"/>
      <w:u w:val="single"/>
    </w:rPr>
  </w:style>
  <w:style w:type="paragraph" w:styleId="Header">
    <w:name w:val="header"/>
    <w:basedOn w:val="Normal"/>
    <w:link w:val="HeaderChar"/>
    <w:uiPriority w:val="99"/>
    <w:unhideWhenUsed/>
    <w:rsid w:val="00CF2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23B"/>
    <w:rPr>
      <w:rFonts w:ascii="Calibri" w:eastAsia="Calibri" w:hAnsi="Calibri" w:cs="Times New Roman"/>
      <w:kern w:val="0"/>
      <w:lang w:val="en-GB"/>
    </w:rPr>
  </w:style>
  <w:style w:type="paragraph" w:styleId="Footer">
    <w:name w:val="footer"/>
    <w:basedOn w:val="Normal"/>
    <w:link w:val="FooterChar"/>
    <w:uiPriority w:val="99"/>
    <w:unhideWhenUsed/>
    <w:rsid w:val="00CF2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23B"/>
    <w:rPr>
      <w:rFonts w:ascii="Calibri" w:eastAsia="Calibri" w:hAnsi="Calibri" w:cs="Times New Roman"/>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untainjournals.com/index.php/FULAJ/inde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13</Pages>
  <Words>4558</Words>
  <Characters>25984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Oleghe</dc:creator>
  <cp:lastModifiedBy>Microsoft account</cp:lastModifiedBy>
  <cp:revision>5</cp:revision>
  <cp:lastPrinted>2024-04-28T11:00:00Z</cp:lastPrinted>
  <dcterms:created xsi:type="dcterms:W3CDTF">2024-04-28T10:19:00Z</dcterms:created>
  <dcterms:modified xsi:type="dcterms:W3CDTF">2024-04-28T20:54:00Z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043020a7-c103-4fec-87b0-ad9f019351b8</vt:lpwstr>
  </property>
</Properties>
</file>